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13BFD" w14:textId="57402495" w:rsidR="00B770BB" w:rsidRPr="00B770BB" w:rsidRDefault="00B770BB" w:rsidP="00B770BB">
      <w:pPr>
        <w:spacing w:after="0" w:line="240" w:lineRule="auto"/>
        <w:rPr>
          <w:rFonts w:ascii="Times New Roman" w:hAnsi="Times New Roman" w:cs="Times New Roman"/>
          <w:b/>
          <w:bCs/>
          <w:sz w:val="28"/>
          <w:szCs w:val="28"/>
        </w:rPr>
      </w:pPr>
      <w:r w:rsidRPr="00B770BB">
        <w:rPr>
          <w:rFonts w:ascii="Times New Roman" w:hAnsi="Times New Roman" w:cs="Times New Roman"/>
          <w:b/>
          <w:bCs/>
          <w:sz w:val="28"/>
          <w:szCs w:val="28"/>
        </w:rPr>
        <w:t>ПРАКТИЧНЕ ЗАНЯТТЯ</w:t>
      </w:r>
    </w:p>
    <w:p w14:paraId="218B91F1" w14:textId="5C7BCE2B" w:rsidR="00B770BB" w:rsidRPr="00B770BB" w:rsidRDefault="00B770BB" w:rsidP="00B770BB">
      <w:pPr>
        <w:spacing w:after="0" w:line="240" w:lineRule="auto"/>
        <w:rPr>
          <w:rFonts w:ascii="Times New Roman" w:hAnsi="Times New Roman" w:cs="Times New Roman"/>
          <w:b/>
          <w:bCs/>
          <w:sz w:val="28"/>
          <w:szCs w:val="28"/>
        </w:rPr>
      </w:pPr>
      <w:r w:rsidRPr="00B770BB">
        <w:rPr>
          <w:rFonts w:ascii="Times New Roman" w:hAnsi="Times New Roman" w:cs="Times New Roman"/>
          <w:b/>
          <w:bCs/>
          <w:sz w:val="28"/>
          <w:szCs w:val="28"/>
        </w:rPr>
        <w:t>МЕТОДИ ЗАГАЛЬНОГО ОЦІНЮВАННЯ РИЗИКУ</w:t>
      </w:r>
      <w:r w:rsidRPr="00B770BB">
        <w:rPr>
          <w:rFonts w:ascii="Times New Roman" w:hAnsi="Times New Roman" w:cs="Times New Roman"/>
          <w:b/>
          <w:bCs/>
          <w:sz w:val="28"/>
          <w:szCs w:val="28"/>
        </w:rPr>
        <w:t xml:space="preserve"> </w:t>
      </w:r>
    </w:p>
    <w:p w14:paraId="4F7F2A04" w14:textId="77777777" w:rsidR="00B770BB" w:rsidRDefault="00B770BB" w:rsidP="00B770BB">
      <w:pPr>
        <w:spacing w:after="0" w:line="240" w:lineRule="auto"/>
        <w:rPr>
          <w:rFonts w:ascii="Times New Roman" w:hAnsi="Times New Roman" w:cs="Times New Roman"/>
          <w:sz w:val="28"/>
          <w:szCs w:val="28"/>
        </w:rPr>
      </w:pPr>
    </w:p>
    <w:p w14:paraId="573D9F84" w14:textId="6BEA46F9" w:rsidR="00B770BB" w:rsidRPr="00B770BB" w:rsidRDefault="00B770BB" w:rsidP="00D45DEC">
      <w:pPr>
        <w:spacing w:after="0" w:line="240" w:lineRule="auto"/>
        <w:ind w:firstLine="709"/>
        <w:jc w:val="both"/>
        <w:rPr>
          <w:rFonts w:ascii="Times New Roman" w:hAnsi="Times New Roman" w:cs="Times New Roman"/>
          <w:sz w:val="28"/>
          <w:szCs w:val="28"/>
        </w:rPr>
      </w:pPr>
      <w:r w:rsidRPr="00B770BB">
        <w:rPr>
          <w:rFonts w:ascii="Times New Roman" w:hAnsi="Times New Roman" w:cs="Times New Roman"/>
          <w:sz w:val="28"/>
          <w:szCs w:val="28"/>
        </w:rPr>
        <w:t>Початкова класифікація показує, яким чином застосовують методи на кожному з наведених нижче</w:t>
      </w:r>
      <w:r>
        <w:rPr>
          <w:rFonts w:ascii="Times New Roman" w:hAnsi="Times New Roman" w:cs="Times New Roman"/>
          <w:sz w:val="28"/>
          <w:szCs w:val="28"/>
        </w:rPr>
        <w:t xml:space="preserve"> </w:t>
      </w:r>
      <w:r w:rsidRPr="00B770BB">
        <w:rPr>
          <w:rFonts w:ascii="Times New Roman" w:hAnsi="Times New Roman" w:cs="Times New Roman"/>
          <w:sz w:val="28"/>
          <w:szCs w:val="28"/>
        </w:rPr>
        <w:t>етапів процесу загального оцінювання ризику:</w:t>
      </w:r>
    </w:p>
    <w:p w14:paraId="721D5DBF" w14:textId="77777777" w:rsidR="00B770BB" w:rsidRPr="00B770BB" w:rsidRDefault="00B770BB" w:rsidP="00D45DEC">
      <w:pPr>
        <w:spacing w:after="0" w:line="240" w:lineRule="auto"/>
        <w:ind w:firstLine="709"/>
        <w:jc w:val="both"/>
        <w:rPr>
          <w:rFonts w:ascii="Times New Roman" w:hAnsi="Times New Roman" w:cs="Times New Roman"/>
          <w:sz w:val="28"/>
          <w:szCs w:val="28"/>
        </w:rPr>
      </w:pPr>
      <w:r w:rsidRPr="00B770BB">
        <w:rPr>
          <w:rFonts w:ascii="Times New Roman" w:hAnsi="Times New Roman" w:cs="Times New Roman"/>
          <w:sz w:val="28"/>
          <w:szCs w:val="28"/>
        </w:rPr>
        <w:t xml:space="preserve">— </w:t>
      </w:r>
      <w:proofErr w:type="spellStart"/>
      <w:r w:rsidRPr="00B770BB">
        <w:rPr>
          <w:rFonts w:ascii="Times New Roman" w:hAnsi="Times New Roman" w:cs="Times New Roman"/>
          <w:sz w:val="28"/>
          <w:szCs w:val="28"/>
        </w:rPr>
        <w:t>ідентифікування</w:t>
      </w:r>
      <w:proofErr w:type="spellEnd"/>
      <w:r w:rsidRPr="00B770BB">
        <w:rPr>
          <w:rFonts w:ascii="Times New Roman" w:hAnsi="Times New Roman" w:cs="Times New Roman"/>
          <w:sz w:val="28"/>
          <w:szCs w:val="28"/>
        </w:rPr>
        <w:t xml:space="preserve"> ризику;</w:t>
      </w:r>
    </w:p>
    <w:p w14:paraId="6BA25D92" w14:textId="77777777" w:rsidR="00B770BB" w:rsidRPr="00B770BB" w:rsidRDefault="00B770BB" w:rsidP="00D45DEC">
      <w:pPr>
        <w:spacing w:after="0" w:line="240" w:lineRule="auto"/>
        <w:ind w:firstLine="709"/>
        <w:jc w:val="both"/>
        <w:rPr>
          <w:rFonts w:ascii="Times New Roman" w:hAnsi="Times New Roman" w:cs="Times New Roman"/>
          <w:sz w:val="28"/>
          <w:szCs w:val="28"/>
        </w:rPr>
      </w:pPr>
      <w:r w:rsidRPr="00B770BB">
        <w:rPr>
          <w:rFonts w:ascii="Times New Roman" w:hAnsi="Times New Roman" w:cs="Times New Roman"/>
          <w:sz w:val="28"/>
          <w:szCs w:val="28"/>
        </w:rPr>
        <w:t>— аналізування ризику — аналізування наслідків;</w:t>
      </w:r>
    </w:p>
    <w:p w14:paraId="4EECAD8A" w14:textId="1E1A9A5D" w:rsidR="00B770BB" w:rsidRPr="00B770BB" w:rsidRDefault="00B770BB" w:rsidP="00D45DEC">
      <w:pPr>
        <w:spacing w:after="0" w:line="240" w:lineRule="auto"/>
        <w:ind w:firstLine="709"/>
        <w:jc w:val="both"/>
        <w:rPr>
          <w:rFonts w:ascii="Times New Roman" w:hAnsi="Times New Roman" w:cs="Times New Roman"/>
          <w:sz w:val="28"/>
          <w:szCs w:val="28"/>
        </w:rPr>
      </w:pPr>
      <w:r w:rsidRPr="00B770BB">
        <w:rPr>
          <w:rFonts w:ascii="Times New Roman" w:hAnsi="Times New Roman" w:cs="Times New Roman"/>
          <w:sz w:val="28"/>
          <w:szCs w:val="28"/>
        </w:rPr>
        <w:t xml:space="preserve">— аналізування ризику — якісне, </w:t>
      </w:r>
      <w:proofErr w:type="spellStart"/>
      <w:r w:rsidRPr="00B770BB">
        <w:rPr>
          <w:rFonts w:ascii="Times New Roman" w:hAnsi="Times New Roman" w:cs="Times New Roman"/>
          <w:sz w:val="28"/>
          <w:szCs w:val="28"/>
        </w:rPr>
        <w:t>напівкількісне</w:t>
      </w:r>
      <w:proofErr w:type="spellEnd"/>
      <w:r w:rsidRPr="00B770BB">
        <w:rPr>
          <w:rFonts w:ascii="Times New Roman" w:hAnsi="Times New Roman" w:cs="Times New Roman"/>
          <w:sz w:val="28"/>
          <w:szCs w:val="28"/>
        </w:rPr>
        <w:t xml:space="preserve"> чи кількісне оцінювання </w:t>
      </w:r>
      <w:r>
        <w:rPr>
          <w:rFonts w:ascii="Times New Roman" w:hAnsi="Times New Roman" w:cs="Times New Roman"/>
          <w:sz w:val="28"/>
          <w:szCs w:val="28"/>
        </w:rPr>
        <w:t>й</w:t>
      </w:r>
      <w:r w:rsidRPr="00B770BB">
        <w:rPr>
          <w:rFonts w:ascii="Times New Roman" w:hAnsi="Times New Roman" w:cs="Times New Roman"/>
          <w:sz w:val="28"/>
          <w:szCs w:val="28"/>
        </w:rPr>
        <w:t>мовірності;</w:t>
      </w:r>
    </w:p>
    <w:p w14:paraId="68CA5894" w14:textId="7DA09555" w:rsidR="00B770BB" w:rsidRPr="00B770BB" w:rsidRDefault="00B770BB" w:rsidP="00D45DEC">
      <w:pPr>
        <w:spacing w:after="0" w:line="240" w:lineRule="auto"/>
        <w:ind w:firstLine="709"/>
        <w:jc w:val="both"/>
        <w:rPr>
          <w:rFonts w:ascii="Times New Roman" w:hAnsi="Times New Roman" w:cs="Times New Roman"/>
          <w:sz w:val="28"/>
          <w:szCs w:val="28"/>
        </w:rPr>
      </w:pPr>
      <w:r w:rsidRPr="00B770BB">
        <w:rPr>
          <w:rFonts w:ascii="Times New Roman" w:hAnsi="Times New Roman" w:cs="Times New Roman"/>
          <w:sz w:val="28"/>
          <w:szCs w:val="28"/>
        </w:rPr>
        <w:t>— аналізування ризику — загальне оцінювання результативності будь-яких наявних засобів контролювання;</w:t>
      </w:r>
    </w:p>
    <w:p w14:paraId="35B5109D" w14:textId="77777777" w:rsidR="00B770BB" w:rsidRPr="00B770BB" w:rsidRDefault="00B770BB" w:rsidP="00D45DEC">
      <w:pPr>
        <w:spacing w:after="0" w:line="240" w:lineRule="auto"/>
        <w:ind w:firstLine="709"/>
        <w:jc w:val="both"/>
        <w:rPr>
          <w:rFonts w:ascii="Times New Roman" w:hAnsi="Times New Roman" w:cs="Times New Roman"/>
          <w:sz w:val="28"/>
          <w:szCs w:val="28"/>
        </w:rPr>
      </w:pPr>
      <w:r w:rsidRPr="00B770BB">
        <w:rPr>
          <w:rFonts w:ascii="Times New Roman" w:hAnsi="Times New Roman" w:cs="Times New Roman"/>
          <w:sz w:val="28"/>
          <w:szCs w:val="28"/>
        </w:rPr>
        <w:t>— аналізування ризику— кількісне оцінювання рівня ризику;</w:t>
      </w:r>
    </w:p>
    <w:p w14:paraId="7E4B319F" w14:textId="215F9F72" w:rsidR="00B770BB" w:rsidRPr="00B770BB" w:rsidRDefault="00B770BB" w:rsidP="00D45DEC">
      <w:pPr>
        <w:spacing w:after="0" w:line="240" w:lineRule="auto"/>
        <w:ind w:firstLine="709"/>
        <w:jc w:val="both"/>
        <w:rPr>
          <w:rFonts w:ascii="Times New Roman" w:hAnsi="Times New Roman" w:cs="Times New Roman"/>
          <w:sz w:val="28"/>
          <w:szCs w:val="28"/>
        </w:rPr>
      </w:pPr>
      <w:r w:rsidRPr="00B770BB">
        <w:rPr>
          <w:rFonts w:ascii="Times New Roman" w:hAnsi="Times New Roman" w:cs="Times New Roman"/>
          <w:sz w:val="28"/>
          <w:szCs w:val="28"/>
        </w:rPr>
        <w:t>— оцінювання ризику.</w:t>
      </w:r>
    </w:p>
    <w:p w14:paraId="0548B49E" w14:textId="536761DC" w:rsidR="000956B0" w:rsidRDefault="00B770BB" w:rsidP="00D45DEC">
      <w:pPr>
        <w:spacing w:after="0" w:line="240" w:lineRule="auto"/>
        <w:ind w:firstLine="709"/>
        <w:jc w:val="both"/>
        <w:rPr>
          <w:rFonts w:ascii="Times New Roman" w:hAnsi="Times New Roman" w:cs="Times New Roman"/>
          <w:sz w:val="28"/>
          <w:szCs w:val="28"/>
        </w:rPr>
      </w:pPr>
      <w:r w:rsidRPr="00B770BB">
        <w:rPr>
          <w:rFonts w:ascii="Times New Roman" w:hAnsi="Times New Roman" w:cs="Times New Roman"/>
          <w:sz w:val="28"/>
          <w:szCs w:val="28"/>
        </w:rPr>
        <w:t>Для кожного етапу процесу загального оцінювання ризику застосування методу подано як «завжди</w:t>
      </w:r>
      <w:r>
        <w:rPr>
          <w:rFonts w:ascii="Times New Roman" w:hAnsi="Times New Roman" w:cs="Times New Roman"/>
          <w:sz w:val="28"/>
          <w:szCs w:val="28"/>
        </w:rPr>
        <w:t xml:space="preserve"> </w:t>
      </w:r>
      <w:r w:rsidRPr="00B770BB">
        <w:rPr>
          <w:rFonts w:ascii="Times New Roman" w:hAnsi="Times New Roman" w:cs="Times New Roman"/>
          <w:sz w:val="28"/>
          <w:szCs w:val="28"/>
        </w:rPr>
        <w:t xml:space="preserve">застосовний», «застосовний» чи «незастосовний» (див. таблицю </w:t>
      </w:r>
      <w:r w:rsidR="00D45DEC">
        <w:rPr>
          <w:rFonts w:ascii="Times New Roman" w:hAnsi="Times New Roman" w:cs="Times New Roman"/>
          <w:sz w:val="28"/>
          <w:szCs w:val="28"/>
        </w:rPr>
        <w:t>1</w:t>
      </w:r>
      <w:r w:rsidRPr="00B770BB">
        <w:rPr>
          <w:rFonts w:ascii="Times New Roman" w:hAnsi="Times New Roman" w:cs="Times New Roman"/>
          <w:sz w:val="28"/>
          <w:szCs w:val="28"/>
        </w:rPr>
        <w:t>).</w:t>
      </w:r>
      <w:r>
        <w:rPr>
          <w:rFonts w:ascii="Times New Roman" w:hAnsi="Times New Roman" w:cs="Times New Roman"/>
          <w:sz w:val="28"/>
          <w:szCs w:val="28"/>
        </w:rPr>
        <w:t xml:space="preserve"> </w:t>
      </w:r>
    </w:p>
    <w:p w14:paraId="01416CE0" w14:textId="77777777" w:rsidR="00D45DEC" w:rsidRPr="00D45DEC" w:rsidRDefault="00D45DEC" w:rsidP="00D45DEC">
      <w:pPr>
        <w:spacing w:after="0" w:line="240" w:lineRule="auto"/>
        <w:ind w:firstLine="709"/>
        <w:jc w:val="both"/>
        <w:rPr>
          <w:rFonts w:ascii="Times New Roman" w:hAnsi="Times New Roman" w:cs="Times New Roman"/>
          <w:sz w:val="28"/>
          <w:szCs w:val="28"/>
        </w:rPr>
      </w:pPr>
      <w:r w:rsidRPr="00D45DEC">
        <w:rPr>
          <w:rFonts w:ascii="Times New Roman" w:hAnsi="Times New Roman" w:cs="Times New Roman"/>
          <w:sz w:val="28"/>
          <w:szCs w:val="28"/>
        </w:rPr>
        <w:t>Ознаки методів описано стосовно</w:t>
      </w:r>
    </w:p>
    <w:p w14:paraId="45FA7A1B" w14:textId="77777777" w:rsidR="00D45DEC" w:rsidRPr="00D45DEC" w:rsidRDefault="00D45DEC" w:rsidP="00D45DEC">
      <w:pPr>
        <w:spacing w:after="0" w:line="240" w:lineRule="auto"/>
        <w:ind w:firstLine="709"/>
        <w:jc w:val="both"/>
        <w:rPr>
          <w:rFonts w:ascii="Times New Roman" w:hAnsi="Times New Roman" w:cs="Times New Roman"/>
          <w:sz w:val="28"/>
          <w:szCs w:val="28"/>
        </w:rPr>
      </w:pPr>
      <w:r w:rsidRPr="00D45DEC">
        <w:rPr>
          <w:rFonts w:ascii="Times New Roman" w:hAnsi="Times New Roman" w:cs="Times New Roman"/>
          <w:sz w:val="28"/>
          <w:szCs w:val="28"/>
        </w:rPr>
        <w:t>— складності проблеми і методів, потрібних для її аналізування;</w:t>
      </w:r>
    </w:p>
    <w:p w14:paraId="58897B57" w14:textId="4840FEEA" w:rsidR="00D45DEC" w:rsidRPr="00D45DEC" w:rsidRDefault="00D45DEC" w:rsidP="00D45DEC">
      <w:pPr>
        <w:spacing w:after="0" w:line="240" w:lineRule="auto"/>
        <w:ind w:firstLine="709"/>
        <w:jc w:val="both"/>
        <w:rPr>
          <w:rFonts w:ascii="Times New Roman" w:hAnsi="Times New Roman" w:cs="Times New Roman"/>
          <w:sz w:val="28"/>
          <w:szCs w:val="28"/>
        </w:rPr>
      </w:pPr>
      <w:r w:rsidRPr="00D45DEC">
        <w:rPr>
          <w:rFonts w:ascii="Times New Roman" w:hAnsi="Times New Roman" w:cs="Times New Roman"/>
          <w:sz w:val="28"/>
          <w:szCs w:val="28"/>
        </w:rPr>
        <w:t>— характеру та ступеня невизначеності загального оцінювання ризику з урахуванням обсягу наявної</w:t>
      </w:r>
      <w:r>
        <w:rPr>
          <w:rFonts w:ascii="Times New Roman" w:hAnsi="Times New Roman" w:cs="Times New Roman"/>
          <w:sz w:val="28"/>
          <w:szCs w:val="28"/>
        </w:rPr>
        <w:t xml:space="preserve"> </w:t>
      </w:r>
      <w:r w:rsidRPr="00D45DEC">
        <w:rPr>
          <w:rFonts w:ascii="Times New Roman" w:hAnsi="Times New Roman" w:cs="Times New Roman"/>
          <w:sz w:val="28"/>
          <w:szCs w:val="28"/>
        </w:rPr>
        <w:t>інформації й того, що потрібно для досягнення цілей;</w:t>
      </w:r>
    </w:p>
    <w:p w14:paraId="1778C8BD" w14:textId="0DE72593" w:rsidR="00D45DEC" w:rsidRPr="00D45DEC" w:rsidRDefault="00D45DEC" w:rsidP="00D45DEC">
      <w:pPr>
        <w:spacing w:after="0" w:line="240" w:lineRule="auto"/>
        <w:ind w:firstLine="709"/>
        <w:jc w:val="both"/>
        <w:rPr>
          <w:rFonts w:ascii="Times New Roman" w:hAnsi="Times New Roman" w:cs="Times New Roman"/>
          <w:sz w:val="28"/>
          <w:szCs w:val="28"/>
        </w:rPr>
      </w:pPr>
      <w:r w:rsidRPr="00D45DEC">
        <w:rPr>
          <w:rFonts w:ascii="Times New Roman" w:hAnsi="Times New Roman" w:cs="Times New Roman"/>
          <w:sz w:val="28"/>
          <w:szCs w:val="28"/>
        </w:rPr>
        <w:t>— обсягу необхідних ресурсів з урахуванням часу та рівня фахової компетентності, потреб у даних</w:t>
      </w:r>
      <w:r>
        <w:rPr>
          <w:rFonts w:ascii="Times New Roman" w:hAnsi="Times New Roman" w:cs="Times New Roman"/>
          <w:sz w:val="28"/>
          <w:szCs w:val="28"/>
        </w:rPr>
        <w:t xml:space="preserve"> </w:t>
      </w:r>
      <w:r w:rsidRPr="00D45DEC">
        <w:rPr>
          <w:rFonts w:ascii="Times New Roman" w:hAnsi="Times New Roman" w:cs="Times New Roman"/>
          <w:sz w:val="28"/>
          <w:szCs w:val="28"/>
        </w:rPr>
        <w:t>або витрат;</w:t>
      </w:r>
    </w:p>
    <w:p w14:paraId="0FB9C046" w14:textId="77777777" w:rsidR="00D45DEC" w:rsidRPr="00D45DEC" w:rsidRDefault="00D45DEC" w:rsidP="00D45DEC">
      <w:pPr>
        <w:spacing w:after="0" w:line="240" w:lineRule="auto"/>
        <w:ind w:firstLine="709"/>
        <w:jc w:val="both"/>
        <w:rPr>
          <w:rFonts w:ascii="Times New Roman" w:hAnsi="Times New Roman" w:cs="Times New Roman"/>
          <w:sz w:val="28"/>
          <w:szCs w:val="28"/>
        </w:rPr>
      </w:pPr>
      <w:r w:rsidRPr="00D45DEC">
        <w:rPr>
          <w:rFonts w:ascii="Times New Roman" w:hAnsi="Times New Roman" w:cs="Times New Roman"/>
          <w:sz w:val="28"/>
          <w:szCs w:val="28"/>
        </w:rPr>
        <w:t>— можливості методу щодо отримання кількісних вихідних даних.</w:t>
      </w:r>
    </w:p>
    <w:p w14:paraId="4022234B" w14:textId="4F075BB6" w:rsidR="00D45DEC" w:rsidRDefault="00D45DEC" w:rsidP="00D45DEC">
      <w:pPr>
        <w:spacing w:after="0" w:line="240" w:lineRule="auto"/>
        <w:ind w:firstLine="709"/>
        <w:jc w:val="both"/>
        <w:rPr>
          <w:rFonts w:ascii="Times New Roman" w:hAnsi="Times New Roman" w:cs="Times New Roman"/>
          <w:sz w:val="28"/>
          <w:szCs w:val="28"/>
        </w:rPr>
      </w:pPr>
      <w:r w:rsidRPr="00D45DEC">
        <w:rPr>
          <w:rFonts w:ascii="Times New Roman" w:hAnsi="Times New Roman" w:cs="Times New Roman"/>
          <w:sz w:val="28"/>
          <w:szCs w:val="28"/>
        </w:rPr>
        <w:t>У таблиці А.2 наведено приклади типів наявних методів загального оцінювання ризику і кожний</w:t>
      </w:r>
      <w:r>
        <w:rPr>
          <w:rFonts w:ascii="Times New Roman" w:hAnsi="Times New Roman" w:cs="Times New Roman"/>
          <w:sz w:val="28"/>
          <w:szCs w:val="28"/>
        </w:rPr>
        <w:t xml:space="preserve"> </w:t>
      </w:r>
      <w:r w:rsidRPr="00D45DEC">
        <w:rPr>
          <w:rFonts w:ascii="Times New Roman" w:hAnsi="Times New Roman" w:cs="Times New Roman"/>
          <w:sz w:val="28"/>
          <w:szCs w:val="28"/>
        </w:rPr>
        <w:t xml:space="preserve">метод </w:t>
      </w:r>
      <w:proofErr w:type="spellStart"/>
      <w:r w:rsidRPr="00D45DEC">
        <w:rPr>
          <w:rFonts w:ascii="Times New Roman" w:hAnsi="Times New Roman" w:cs="Times New Roman"/>
          <w:sz w:val="28"/>
          <w:szCs w:val="28"/>
        </w:rPr>
        <w:t>покпасифіковано</w:t>
      </w:r>
      <w:proofErr w:type="spellEnd"/>
      <w:r w:rsidRPr="00D45DEC">
        <w:rPr>
          <w:rFonts w:ascii="Times New Roman" w:hAnsi="Times New Roman" w:cs="Times New Roman"/>
          <w:sz w:val="28"/>
          <w:szCs w:val="28"/>
        </w:rPr>
        <w:t xml:space="preserve"> за цими ознаками як «високий», «середній» або «низький».</w:t>
      </w:r>
    </w:p>
    <w:p w14:paraId="3CFA7E6F" w14:textId="79F0298A" w:rsidR="00D45DEC" w:rsidRDefault="00D45DEC" w:rsidP="00D45DEC">
      <w:pPr>
        <w:spacing w:after="0" w:line="240" w:lineRule="auto"/>
        <w:ind w:firstLine="709"/>
        <w:jc w:val="right"/>
        <w:rPr>
          <w:rFonts w:ascii="Times New Roman" w:hAnsi="Times New Roman" w:cs="Times New Roman"/>
          <w:sz w:val="28"/>
          <w:szCs w:val="28"/>
        </w:rPr>
      </w:pPr>
      <w:r w:rsidRPr="00B770BB">
        <w:rPr>
          <w:rFonts w:ascii="Times New Roman" w:hAnsi="Times New Roman" w:cs="Times New Roman"/>
          <w:sz w:val="28"/>
          <w:szCs w:val="28"/>
        </w:rPr>
        <w:t>Т</w:t>
      </w:r>
      <w:r w:rsidRPr="00B770BB">
        <w:rPr>
          <w:rFonts w:ascii="Times New Roman" w:hAnsi="Times New Roman" w:cs="Times New Roman"/>
          <w:sz w:val="28"/>
          <w:szCs w:val="28"/>
        </w:rPr>
        <w:t>аблиц</w:t>
      </w:r>
      <w:r>
        <w:rPr>
          <w:rFonts w:ascii="Times New Roman" w:hAnsi="Times New Roman" w:cs="Times New Roman"/>
          <w:sz w:val="28"/>
          <w:szCs w:val="28"/>
        </w:rPr>
        <w:t>я</w:t>
      </w:r>
      <w:r w:rsidRPr="00B770BB">
        <w:rPr>
          <w:rFonts w:ascii="Times New Roman" w:hAnsi="Times New Roman" w:cs="Times New Roman"/>
          <w:sz w:val="28"/>
          <w:szCs w:val="28"/>
        </w:rPr>
        <w:t xml:space="preserve"> 1</w:t>
      </w:r>
    </w:p>
    <w:p w14:paraId="0E9A1C3E" w14:textId="0D767D3C" w:rsidR="00D45DEC" w:rsidRDefault="00D45DEC" w:rsidP="00D45DEC">
      <w:pPr>
        <w:spacing w:after="0" w:line="240" w:lineRule="auto"/>
        <w:ind w:firstLine="709"/>
        <w:jc w:val="both"/>
        <w:rPr>
          <w:rFonts w:ascii="Times New Roman" w:hAnsi="Times New Roman" w:cs="Times New Roman"/>
          <w:sz w:val="28"/>
          <w:szCs w:val="28"/>
        </w:rPr>
      </w:pPr>
      <w:r w:rsidRPr="00D45DEC">
        <w:rPr>
          <w:rFonts w:ascii="Times New Roman" w:hAnsi="Times New Roman" w:cs="Times New Roman"/>
          <w:sz w:val="28"/>
          <w:szCs w:val="28"/>
        </w:rPr>
        <w:t>Застосовність методів аналізування для загального оцінювання ризику</w:t>
      </w:r>
    </w:p>
    <w:tbl>
      <w:tblPr>
        <w:tblW w:w="0" w:type="auto"/>
        <w:shd w:val="clear" w:color="auto" w:fill="E8EBF5"/>
        <w:tblCellMar>
          <w:top w:w="15" w:type="dxa"/>
          <w:left w:w="15" w:type="dxa"/>
          <w:bottom w:w="15" w:type="dxa"/>
          <w:right w:w="15" w:type="dxa"/>
        </w:tblCellMar>
        <w:tblLook w:val="04A0" w:firstRow="1" w:lastRow="0" w:firstColumn="1" w:lastColumn="0" w:noHBand="0" w:noVBand="1"/>
      </w:tblPr>
      <w:tblGrid>
        <w:gridCol w:w="2292"/>
        <w:gridCol w:w="1983"/>
        <w:gridCol w:w="1214"/>
        <w:gridCol w:w="1596"/>
        <w:gridCol w:w="995"/>
        <w:gridCol w:w="1539"/>
      </w:tblGrid>
      <w:tr w:rsidR="00D45DEC" w:rsidRPr="00D45DEC" w14:paraId="1DD37380" w14:textId="77777777" w:rsidTr="00D45DEC">
        <w:trPr>
          <w:trHeight w:val="2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4472C4"/>
            <w:tcMar>
              <w:top w:w="75" w:type="dxa"/>
              <w:left w:w="150" w:type="dxa"/>
              <w:bottom w:w="75" w:type="dxa"/>
              <w:right w:w="150" w:type="dxa"/>
            </w:tcMar>
            <w:vAlign w:val="center"/>
            <w:hideMark/>
          </w:tcPr>
          <w:p w14:paraId="1D902650" w14:textId="77777777" w:rsidR="00D45DEC" w:rsidRPr="00D45DEC" w:rsidRDefault="00D45DEC" w:rsidP="00D45DEC">
            <w:pPr>
              <w:spacing w:after="0" w:line="240" w:lineRule="auto"/>
              <w:jc w:val="center"/>
              <w:rPr>
                <w:rFonts w:ascii="Times New Roman" w:eastAsia="Times New Roman" w:hAnsi="Times New Roman" w:cs="Times New Roman"/>
                <w:sz w:val="24"/>
                <w:szCs w:val="24"/>
                <w:lang w:eastAsia="uk-UA"/>
              </w:rPr>
            </w:pPr>
            <w:r w:rsidRPr="00D45DEC">
              <w:rPr>
                <w:rFonts w:ascii="Times New Roman" w:eastAsia="Times New Roman" w:hAnsi="Times New Roman" w:cs="Times New Roman"/>
                <w:b/>
                <w:bCs/>
                <w:sz w:val="24"/>
                <w:szCs w:val="24"/>
                <w:lang w:eastAsia="uk-UA"/>
              </w:rPr>
              <w:t>Методи та засоби аналізування</w:t>
            </w: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4472C4"/>
            <w:tcMar>
              <w:top w:w="75" w:type="dxa"/>
              <w:left w:w="150" w:type="dxa"/>
              <w:bottom w:w="75" w:type="dxa"/>
              <w:right w:w="150" w:type="dxa"/>
            </w:tcMar>
            <w:vAlign w:val="center"/>
            <w:hideMark/>
          </w:tcPr>
          <w:p w14:paraId="3E1A9BB0" w14:textId="6C0CDAC2" w:rsidR="00D45DEC" w:rsidRPr="00D45DEC" w:rsidRDefault="00D45DEC" w:rsidP="00D45DEC">
            <w:pPr>
              <w:spacing w:after="0" w:line="240" w:lineRule="auto"/>
              <w:jc w:val="center"/>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Процес загального оцінювання ризику</w:t>
            </w:r>
          </w:p>
        </w:tc>
      </w:tr>
      <w:tr w:rsidR="00D45DEC" w:rsidRPr="00D45DEC" w14:paraId="0CFAE7D1" w14:textId="77777777" w:rsidTr="00D45DEC">
        <w:trPr>
          <w:trHeight w:val="20"/>
        </w:trPr>
        <w:tc>
          <w:tcPr>
            <w:tcW w:w="0" w:type="auto"/>
            <w:vMerge/>
            <w:tcBorders>
              <w:top w:val="single" w:sz="8" w:space="0" w:color="000000"/>
              <w:left w:val="single" w:sz="8" w:space="0" w:color="000000"/>
              <w:bottom w:val="single" w:sz="8" w:space="0" w:color="000000"/>
              <w:right w:val="single" w:sz="8" w:space="0" w:color="000000"/>
            </w:tcBorders>
            <w:shd w:val="clear" w:color="auto" w:fill="E8EBF5"/>
            <w:vAlign w:val="center"/>
            <w:hideMark/>
          </w:tcPr>
          <w:p w14:paraId="5402B0B1"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0641632D" w14:textId="77777777" w:rsidR="00D45DEC" w:rsidRPr="00D45DEC" w:rsidRDefault="00D45DEC" w:rsidP="00D45DEC">
            <w:pPr>
              <w:spacing w:after="0" w:line="240" w:lineRule="auto"/>
              <w:jc w:val="center"/>
              <w:rPr>
                <w:rFonts w:ascii="Times New Roman" w:eastAsia="Times New Roman" w:hAnsi="Times New Roman" w:cs="Times New Roman"/>
                <w:sz w:val="24"/>
                <w:szCs w:val="24"/>
                <w:lang w:eastAsia="uk-UA"/>
              </w:rPr>
            </w:pPr>
            <w:proofErr w:type="spellStart"/>
            <w:r w:rsidRPr="00D45DEC">
              <w:rPr>
                <w:rFonts w:ascii="Times New Roman" w:eastAsia="Times New Roman" w:hAnsi="Times New Roman" w:cs="Times New Roman"/>
                <w:sz w:val="24"/>
                <w:szCs w:val="24"/>
                <w:lang w:eastAsia="uk-UA"/>
              </w:rPr>
              <w:t>Ідентифікування</w:t>
            </w:r>
            <w:proofErr w:type="spellEnd"/>
          </w:p>
          <w:p w14:paraId="158665E7" w14:textId="77777777" w:rsidR="00D45DEC" w:rsidRPr="00D45DEC" w:rsidRDefault="00D45DEC" w:rsidP="00D45DEC">
            <w:pPr>
              <w:spacing w:after="0" w:line="240" w:lineRule="auto"/>
              <w:jc w:val="center"/>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ризику</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60001D5E" w14:textId="77777777" w:rsidR="00D45DEC" w:rsidRPr="00D45DEC" w:rsidRDefault="00D45DEC" w:rsidP="00D45DEC">
            <w:pPr>
              <w:spacing w:after="0" w:line="240" w:lineRule="auto"/>
              <w:jc w:val="center"/>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ризику</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7F737FCD" w14:textId="77777777" w:rsidR="00D45DEC" w:rsidRPr="00D45DEC" w:rsidRDefault="00D45DEC" w:rsidP="00D45DEC">
            <w:pPr>
              <w:spacing w:after="0" w:line="240" w:lineRule="auto"/>
              <w:jc w:val="center"/>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Оцінювання ризику</w:t>
            </w:r>
          </w:p>
        </w:tc>
      </w:tr>
      <w:tr w:rsidR="00D45DEC" w:rsidRPr="00D45DEC" w14:paraId="5ACEC34B" w14:textId="77777777" w:rsidTr="00D45DEC">
        <w:trPr>
          <w:trHeight w:val="20"/>
        </w:trPr>
        <w:tc>
          <w:tcPr>
            <w:tcW w:w="0" w:type="auto"/>
            <w:vMerge/>
            <w:tcBorders>
              <w:top w:val="single" w:sz="8" w:space="0" w:color="000000"/>
              <w:left w:val="single" w:sz="8" w:space="0" w:color="000000"/>
              <w:bottom w:val="single" w:sz="8" w:space="0" w:color="000000"/>
              <w:right w:val="single" w:sz="8" w:space="0" w:color="000000"/>
            </w:tcBorders>
            <w:shd w:val="clear" w:color="auto" w:fill="E8EBF5"/>
            <w:vAlign w:val="center"/>
            <w:hideMark/>
          </w:tcPr>
          <w:p w14:paraId="109BF8A6"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E8EBF5"/>
            <w:vAlign w:val="center"/>
            <w:hideMark/>
          </w:tcPr>
          <w:p w14:paraId="4A9EA2DD"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42DAD8B8" w14:textId="77777777" w:rsidR="00D45DEC" w:rsidRPr="00D45DEC" w:rsidRDefault="00D45DEC" w:rsidP="00D45DEC">
            <w:pPr>
              <w:spacing w:after="0" w:line="240" w:lineRule="auto"/>
              <w:jc w:val="center"/>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Наслідок</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60B8DBEA" w14:textId="77777777" w:rsidR="00D45DEC" w:rsidRPr="00D45DEC" w:rsidRDefault="00D45DEC" w:rsidP="00D45DEC">
            <w:pPr>
              <w:spacing w:after="0" w:line="240" w:lineRule="auto"/>
              <w:jc w:val="center"/>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Ймовірність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2ED98E61" w14:textId="77777777" w:rsidR="00D45DEC" w:rsidRPr="00D45DEC" w:rsidRDefault="00D45DEC" w:rsidP="00D45DEC">
            <w:pPr>
              <w:spacing w:after="0" w:line="240" w:lineRule="auto"/>
              <w:jc w:val="center"/>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Рівень ризику</w:t>
            </w:r>
          </w:p>
        </w:tc>
        <w:tc>
          <w:tcPr>
            <w:tcW w:w="0" w:type="auto"/>
            <w:vMerge/>
            <w:tcBorders>
              <w:top w:val="single" w:sz="8" w:space="0" w:color="000000"/>
              <w:left w:val="single" w:sz="8" w:space="0" w:color="000000"/>
              <w:bottom w:val="single" w:sz="8" w:space="0" w:color="000000"/>
              <w:right w:val="single" w:sz="8" w:space="0" w:color="000000"/>
            </w:tcBorders>
            <w:shd w:val="clear" w:color="auto" w:fill="E8EBF5"/>
            <w:vAlign w:val="center"/>
            <w:hideMark/>
          </w:tcPr>
          <w:p w14:paraId="6B37E811"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p>
        </w:tc>
      </w:tr>
      <w:tr w:rsidR="00D45DEC" w:rsidRPr="00D45DEC" w14:paraId="7E5C9640"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4926FC79"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«Мозкова атака»</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77B07AD5"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48652528"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6B4F3909"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594BEF60"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512B1F4C"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r>
      <w:tr w:rsidR="00D45DEC" w:rsidRPr="00D45DEC" w14:paraId="02E2075F"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40FD07D1"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 xml:space="preserve">Структуроване чи </w:t>
            </w:r>
            <w:proofErr w:type="spellStart"/>
            <w:r w:rsidRPr="00D45DEC">
              <w:rPr>
                <w:rFonts w:ascii="Times New Roman" w:eastAsia="Times New Roman" w:hAnsi="Times New Roman" w:cs="Times New Roman"/>
                <w:sz w:val="24"/>
                <w:szCs w:val="24"/>
                <w:lang w:eastAsia="uk-UA"/>
              </w:rPr>
              <w:t>напівструктуроване</w:t>
            </w:r>
            <w:proofErr w:type="spellEnd"/>
            <w:r w:rsidRPr="00D45DEC">
              <w:rPr>
                <w:rFonts w:ascii="Times New Roman" w:eastAsia="Times New Roman" w:hAnsi="Times New Roman" w:cs="Times New Roman"/>
                <w:sz w:val="24"/>
                <w:szCs w:val="24"/>
                <w:lang w:eastAsia="uk-UA"/>
              </w:rPr>
              <w:t xml:space="preserve"> опитування</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4621AC6D"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14E0A0BA"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0882ABDB"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1807B173"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7A2F47CA"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r>
      <w:tr w:rsidR="00D45DEC" w:rsidRPr="00D45DEC" w14:paraId="0CF40474"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34418C12"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 xml:space="preserve">Метод </w:t>
            </w:r>
            <w:proofErr w:type="spellStart"/>
            <w:r w:rsidRPr="00D45DEC">
              <w:rPr>
                <w:rFonts w:ascii="Times New Roman" w:eastAsia="Times New Roman" w:hAnsi="Times New Roman" w:cs="Times New Roman"/>
                <w:sz w:val="24"/>
                <w:szCs w:val="24"/>
                <w:lang w:eastAsia="uk-UA"/>
              </w:rPr>
              <w:t>Дельфі</w:t>
            </w:r>
            <w:proofErr w:type="spellEnd"/>
            <w:r w:rsidRPr="00D45DEC">
              <w:rPr>
                <w:rFonts w:ascii="Times New Roman" w:eastAsia="Times New Roman" w:hAnsi="Times New Roman" w:cs="Times New Roman"/>
                <w:sz w:val="24"/>
                <w:szCs w:val="24"/>
                <w:lang w:eastAsia="uk-UA"/>
              </w:rPr>
              <w:t> </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51A77019"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1F844C98"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317B3112"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5E164ED0"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18DA6226"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r>
      <w:tr w:rsidR="00D45DEC" w:rsidRPr="00D45DEC" w14:paraId="1CF7D1E1"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085B95E9"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Переліки контрольних запитань</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3C92AEDD"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624B15FF"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7597BCF0"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59383334"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5C114102"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r>
      <w:tr w:rsidR="00D45DEC" w:rsidRPr="00D45DEC" w14:paraId="31CEFB9D"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6A3B6AA5"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 xml:space="preserve">Попереднє аналізування </w:t>
            </w:r>
            <w:r w:rsidRPr="00D45DEC">
              <w:rPr>
                <w:rFonts w:ascii="Times New Roman" w:eastAsia="Times New Roman" w:hAnsi="Times New Roman" w:cs="Times New Roman"/>
                <w:sz w:val="24"/>
                <w:szCs w:val="24"/>
                <w:lang w:eastAsia="uk-UA"/>
              </w:rPr>
              <w:lastRenderedPageBreak/>
              <w:t>небезпечних чинників (РНА)</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047727D8"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lastRenderedPageBreak/>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6A402C29"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3AEAFE8E"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6434695F"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49BB4EE8"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r>
      <w:tr w:rsidR="00D45DEC" w:rsidRPr="00D45DEC" w14:paraId="2C8028C8"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6C978E00"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Дослідження небезпечних чинників і працездатності (HAZOP)</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0D2F7949"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714C8C8E"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20B915C7"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7785463C"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4EE46EEC"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r>
      <w:tr w:rsidR="00D45DEC" w:rsidRPr="00D45DEC" w14:paraId="0D5F7648"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4BA93A5A"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небезпечних чинників і критичні точки контролю (НАССР)</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3630634A"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795DEA7E"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22F9D119"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64D76028"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3590C196"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r>
      <w:tr w:rsidR="00D45DEC" w:rsidRPr="00D45DEC" w14:paraId="0EE6A974"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22495304"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Загальне оцінювання екологічного ризику</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72029665"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685087A4"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74708E98"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1D1B4C44"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3B4987AC"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r>
      <w:tr w:rsidR="00D45DEC" w:rsidRPr="00D45DEC" w14:paraId="2023F193"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41FF840F"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Структурований метод «Що — якщо» (SWIFT)</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027A00C8"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1D7C9728"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4FBF8A3D"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02271331"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3017E7CA" w14:textId="777777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r>
      <w:tr w:rsidR="00D45DEC" w:rsidRPr="00D45DEC" w14:paraId="74D5A2A9"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DBA9DC5" w14:textId="4DD5748C"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сценаріїв</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B4374EB" w14:textId="10E50D3B"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5E939DB" w14:textId="3E395944"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F5D6246" w14:textId="39224E76"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C8FD77E" w14:textId="7428C6A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54AE23B" w14:textId="5B59E0F0"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r>
      <w:tr w:rsidR="00D45DEC" w:rsidRPr="00D45DEC" w14:paraId="4BEC43F3"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A1D14A4" w14:textId="2217432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впливу на діяльність</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8AD9D7D" w14:textId="71784BEA"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77F89F1" w14:textId="2F054FE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2DBD1F8" w14:textId="79D779E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612F4C1" w14:textId="5A6B9D94"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0446BE7" w14:textId="6D8925E2"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r>
      <w:tr w:rsidR="00D45DEC" w:rsidRPr="00D45DEC" w14:paraId="1D8B3FEA"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940DC33" w14:textId="417F374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першопричини</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84C499F" w14:textId="48777EAC"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1B14256" w14:textId="2B435FF5"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84AB476" w14:textId="52C4FAD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4F9D6D5" w14:textId="69D70255"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FB3532F" w14:textId="788171FC"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r>
      <w:tr w:rsidR="00D45DEC" w:rsidRPr="00D45DEC" w14:paraId="15967BFE"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08024D7" w14:textId="18FEBB1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видів і наслідків відмов</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F12372D" w14:textId="7F5C6CF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8DBA8EA" w14:textId="17CC68F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DEC04AF" w14:textId="17E398AF"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27C61CE" w14:textId="116539F5"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8C0C019" w14:textId="736D314F"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r>
      <w:tr w:rsidR="00D45DEC" w:rsidRPr="00D45DEC" w14:paraId="6AA90496"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F304904" w14:textId="3F09A494"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дерева відмов</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A6E0926" w14:textId="6FFB856C"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A61E9D1" w14:textId="1F3A8143"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953F03C" w14:textId="227DB91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4340A8F" w14:textId="4C32615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B85E4D8" w14:textId="43CD83CD"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r>
      <w:tr w:rsidR="00D45DEC" w:rsidRPr="00D45DEC" w14:paraId="19D60BAC"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A304872" w14:textId="3E461B9A"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дерева подій</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9582F15" w14:textId="229DAB6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713013C" w14:textId="15C55AB3"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F233502" w14:textId="4F35350E"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4B5823E" w14:textId="4741447C"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2524962" w14:textId="2DED203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r>
      <w:tr w:rsidR="00D45DEC" w:rsidRPr="00D45DEC" w14:paraId="72F57908"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A84021A" w14:textId="7CF8B4CA"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причин і наслідків</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55188F2" w14:textId="6C3CA40A"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3FF7C29" w14:textId="6D6DFACE"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B4B1F56" w14:textId="2F3BB5AF"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BFE1C67" w14:textId="20B5D65D"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E94866B" w14:textId="7AED74D0"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r>
      <w:tr w:rsidR="00D45DEC" w:rsidRPr="00D45DEC" w14:paraId="4EA47BA7"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9A7623D" w14:textId="02A75743"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 xml:space="preserve">Аналізування причинно-наслідкових </w:t>
            </w:r>
            <w:proofErr w:type="spellStart"/>
            <w:r w:rsidRPr="00D45DEC">
              <w:rPr>
                <w:rFonts w:ascii="Times New Roman" w:eastAsia="Times New Roman" w:hAnsi="Times New Roman" w:cs="Times New Roman"/>
                <w:sz w:val="24"/>
                <w:szCs w:val="24"/>
                <w:lang w:eastAsia="uk-UA"/>
              </w:rPr>
              <w:t>зв'язків</w:t>
            </w:r>
            <w:proofErr w:type="spellEnd"/>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5709514" w14:textId="68CB5704"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B13EEB7" w14:textId="5BD61EB4"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6B9C324" w14:textId="4064BF9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F7FFBB2" w14:textId="7417331C"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BE7974F" w14:textId="3910B3E8"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r>
      <w:tr w:rsidR="00D45DEC" w:rsidRPr="00D45DEC" w14:paraId="6EDB8BF2"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0381313" w14:textId="7794B87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рівнів захисту (LOPA)</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240964C" w14:textId="1F75FA03"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2D2A5A5" w14:textId="0C0508E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6298214" w14:textId="38334828"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17042FC" w14:textId="2263EFE3"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AC691FE" w14:textId="6EF6AAA2"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r>
      <w:tr w:rsidR="00D45DEC" w:rsidRPr="00D45DEC" w14:paraId="51C6A491"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9D6EF8D" w14:textId="4CA421EC"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Дерево рішень</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5B0F2A0" w14:textId="4FB62D0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058CE60" w14:textId="1AE96A24"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9F2023C" w14:textId="0799945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44C649B" w14:textId="29DC75FE"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1BC599D" w14:textId="09A76772"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r>
      <w:tr w:rsidR="00D45DEC" w:rsidRPr="00D45DEC" w14:paraId="126100B6"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439D08E" w14:textId="2E6502F6"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lastRenderedPageBreak/>
              <w:t>Загальне оцінювання надійності людини</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9029D91" w14:textId="742F5DB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463B68A" w14:textId="582B718D"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05EB76F" w14:textId="15B0051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CAFD500" w14:textId="1CBF24A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08B12E8" w14:textId="6BEE25CF"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r>
      <w:tr w:rsidR="00D45DEC" w:rsidRPr="00D45DEC" w14:paraId="2566D769"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27A3B5E" w14:textId="7562986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за схемою «краватка-метелик»</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644315A" w14:textId="627DAFA3"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1265058" w14:textId="0AC7E2C0"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5E5032E" w14:textId="31528DC2"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DB7D2ED" w14:textId="4715132F"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023B86B" w14:textId="0E8DC566"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r>
      <w:tr w:rsidR="00D45DEC" w:rsidRPr="00D45DEC" w14:paraId="7CE54490"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BCE2AD0" w14:textId="39A1252D"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Технічне обслуговування, зорієнтоване на забезпечення безвідмовності</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F4D4E72" w14:textId="761C10D4"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3C73FF0" w14:textId="2DBE7AEB"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DEC8977" w14:textId="7F7E6468"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6628BAC" w14:textId="2EDEDE3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D951F7A" w14:textId="36FFEEAC"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r>
      <w:tr w:rsidR="00D45DEC" w:rsidRPr="00D45DEC" w14:paraId="29F91FB2"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24E4803" w14:textId="13741EA5"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Аналізування паразитних схем</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02D875D" w14:textId="68C85178"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DAEC065" w14:textId="67EA44E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417B2B8" w14:textId="216249BB"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C2FF005" w14:textId="52B34F6B"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617CBFB" w14:textId="43FA9676"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r>
      <w:tr w:rsidR="00D45DEC" w:rsidRPr="00D45DEC" w14:paraId="77E0ED4A"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73AD1C8" w14:textId="7F6AF77E" w:rsidR="00D45DEC" w:rsidRPr="00D45DEC" w:rsidRDefault="00D45DEC" w:rsidP="00D45DEC">
            <w:pPr>
              <w:spacing w:after="0" w:line="240" w:lineRule="auto"/>
              <w:rPr>
                <w:rFonts w:ascii="Times New Roman" w:eastAsia="Times New Roman" w:hAnsi="Times New Roman" w:cs="Times New Roman"/>
                <w:sz w:val="24"/>
                <w:szCs w:val="24"/>
                <w:lang w:eastAsia="uk-UA"/>
              </w:rPr>
            </w:pPr>
            <w:proofErr w:type="spellStart"/>
            <w:r w:rsidRPr="00D45DEC">
              <w:rPr>
                <w:rFonts w:ascii="Times New Roman" w:eastAsia="Times New Roman" w:hAnsi="Times New Roman" w:cs="Times New Roman"/>
                <w:sz w:val="24"/>
                <w:szCs w:val="24"/>
                <w:lang w:eastAsia="uk-UA"/>
              </w:rPr>
              <w:t>Марковське</w:t>
            </w:r>
            <w:proofErr w:type="spellEnd"/>
            <w:r w:rsidRPr="00D45DEC">
              <w:rPr>
                <w:rFonts w:ascii="Times New Roman" w:eastAsia="Times New Roman" w:hAnsi="Times New Roman" w:cs="Times New Roman"/>
                <w:sz w:val="24"/>
                <w:szCs w:val="24"/>
                <w:lang w:eastAsia="uk-UA"/>
              </w:rPr>
              <w:t xml:space="preserve"> аналізування</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68EBD54" w14:textId="45A599AE"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D01E08F" w14:textId="7D057A4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C10ABC3" w14:textId="56300BD8"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69A1B33" w14:textId="0C433D9B"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11258AE" w14:textId="0A9F1883"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r>
      <w:tr w:rsidR="00D45DEC" w:rsidRPr="00D45DEC" w14:paraId="4F602D0F"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235024B" w14:textId="147C0BB8"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Імітаційне моделювання за методом Монте-Карло</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6A5BB65" w14:textId="75DA592C"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F12E01B" w14:textId="549BEA30"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22C35D6" w14:textId="7C74215B"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51A3E43" w14:textId="0E308BCF"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AD38347" w14:textId="77703F7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r>
      <w:tr w:rsidR="00D45DEC" w:rsidRPr="00D45DEC" w14:paraId="00CB6811"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9E231E2" w14:textId="283FAC12" w:rsidR="00D45DEC" w:rsidRPr="00D45DEC" w:rsidRDefault="00D45DEC" w:rsidP="00D45DEC">
            <w:pPr>
              <w:spacing w:after="0" w:line="240" w:lineRule="auto"/>
              <w:rPr>
                <w:rFonts w:ascii="Times New Roman" w:eastAsia="Times New Roman" w:hAnsi="Times New Roman" w:cs="Times New Roman"/>
                <w:sz w:val="24"/>
                <w:szCs w:val="24"/>
                <w:lang w:eastAsia="uk-UA"/>
              </w:rPr>
            </w:pPr>
            <w:proofErr w:type="spellStart"/>
            <w:r w:rsidRPr="00D45DEC">
              <w:rPr>
                <w:rFonts w:ascii="Times New Roman" w:eastAsia="Times New Roman" w:hAnsi="Times New Roman" w:cs="Times New Roman"/>
                <w:sz w:val="24"/>
                <w:szCs w:val="24"/>
                <w:lang w:eastAsia="uk-UA"/>
              </w:rPr>
              <w:t>Байєсова</w:t>
            </w:r>
            <w:proofErr w:type="spellEnd"/>
            <w:r w:rsidRPr="00D45DEC">
              <w:rPr>
                <w:rFonts w:ascii="Times New Roman" w:eastAsia="Times New Roman" w:hAnsi="Times New Roman" w:cs="Times New Roman"/>
                <w:sz w:val="24"/>
                <w:szCs w:val="24"/>
                <w:lang w:eastAsia="uk-UA"/>
              </w:rPr>
              <w:t xml:space="preserve"> статистика і мережі </w:t>
            </w:r>
            <w:proofErr w:type="spellStart"/>
            <w:r w:rsidRPr="00D45DEC">
              <w:rPr>
                <w:rFonts w:ascii="Times New Roman" w:eastAsia="Times New Roman" w:hAnsi="Times New Roman" w:cs="Times New Roman"/>
                <w:sz w:val="24"/>
                <w:szCs w:val="24"/>
                <w:lang w:eastAsia="uk-UA"/>
              </w:rPr>
              <w:t>Байєса</w:t>
            </w:r>
            <w:proofErr w:type="spellEnd"/>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5A069D1" w14:textId="2DB9017C"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608520A" w14:textId="2D7ACECF"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8401EAE" w14:textId="5B5CB01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EE5B2E7" w14:textId="0DDC5AD8"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НЗ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7D0D42DF" w14:textId="5995C6F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r>
      <w:tr w:rsidR="00D45DEC" w:rsidRPr="00D45DEC" w14:paraId="01736F10"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75910A5" w14:textId="61FDE76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Криві FN</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EE06BE0" w14:textId="64A39B82"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297335C" w14:textId="7391A76F"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D9A3919" w14:textId="35D14C07"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08D4467" w14:textId="395E886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68618D5" w14:textId="7AA2B0ED"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r>
      <w:tr w:rsidR="00D45DEC" w:rsidRPr="00D45DEC" w14:paraId="679BDD2C"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29F95C5" w14:textId="4E6A5D12"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Показники ризику</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F4187D3" w14:textId="618167CF"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0047AA7" w14:textId="3C785C1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6E219B5" w14:textId="7071F422"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B0101B4" w14:textId="5EAFC060"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0AB5300" w14:textId="1773FED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r>
      <w:tr w:rsidR="00D45DEC" w:rsidRPr="00D45DEC" w14:paraId="450B68BF"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76D0807" w14:textId="58034688"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Матриця «наслідок-імовірність»</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CD9DFFE" w14:textId="10B5A880"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D72D8E3" w14:textId="240DE8DB"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9F72621" w14:textId="44AACF6F"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697E7329" w14:textId="67E49FCD"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314EE6C" w14:textId="48D36A7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r>
      <w:tr w:rsidR="00D45DEC" w:rsidRPr="00D45DEC" w14:paraId="3282DD63"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387F30A7" w14:textId="6173F581"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 xml:space="preserve">Аналізування витрат і </w:t>
            </w:r>
            <w:proofErr w:type="spellStart"/>
            <w:r w:rsidRPr="00D45DEC">
              <w:rPr>
                <w:rFonts w:ascii="Times New Roman" w:eastAsia="Times New Roman" w:hAnsi="Times New Roman" w:cs="Times New Roman"/>
                <w:sz w:val="24"/>
                <w:szCs w:val="24"/>
                <w:lang w:eastAsia="uk-UA"/>
              </w:rPr>
              <w:t>вигод</w:t>
            </w:r>
            <w:proofErr w:type="spellEnd"/>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27A51A3" w14:textId="389E4E33"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99A7AF6" w14:textId="2C2AC96E"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66BF14F" w14:textId="007E3EB5"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16152830" w14:textId="06384CA5"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44B36DAA" w14:textId="38E113D6"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r>
      <w:tr w:rsidR="00D45DEC" w:rsidRPr="00D45DEC" w14:paraId="752FF6D1" w14:textId="77777777" w:rsidTr="00D45D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C30BD40" w14:textId="4C1CB034" w:rsidR="00D45DEC" w:rsidRPr="00D45DEC" w:rsidRDefault="00D45DEC" w:rsidP="00D45DEC">
            <w:pPr>
              <w:spacing w:after="0" w:line="240" w:lineRule="auto"/>
              <w:rPr>
                <w:rFonts w:ascii="Times New Roman" w:eastAsia="Times New Roman" w:hAnsi="Times New Roman" w:cs="Times New Roman"/>
                <w:sz w:val="24"/>
                <w:szCs w:val="24"/>
                <w:lang w:eastAsia="uk-UA"/>
              </w:rPr>
            </w:pPr>
            <w:proofErr w:type="spellStart"/>
            <w:r w:rsidRPr="00D45DEC">
              <w:rPr>
                <w:rFonts w:ascii="Times New Roman" w:eastAsia="Times New Roman" w:hAnsi="Times New Roman" w:cs="Times New Roman"/>
                <w:sz w:val="24"/>
                <w:szCs w:val="24"/>
                <w:lang w:eastAsia="uk-UA"/>
              </w:rPr>
              <w:t>Багатокритерійне</w:t>
            </w:r>
            <w:proofErr w:type="spellEnd"/>
            <w:r w:rsidRPr="00D45DEC">
              <w:rPr>
                <w:rFonts w:ascii="Times New Roman" w:eastAsia="Times New Roman" w:hAnsi="Times New Roman" w:cs="Times New Roman"/>
                <w:sz w:val="24"/>
                <w:szCs w:val="24"/>
                <w:lang w:eastAsia="uk-UA"/>
              </w:rPr>
              <w:t xml:space="preserve"> аналізування рішень (МСРА)</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4D92F4B" w14:textId="03A09389"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2AF8316E" w14:textId="42489DAD"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E8D12FE" w14:textId="76D5C472"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551E5F6E" w14:textId="01DE3803"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ЗЗ</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tcPr>
          <w:p w14:paraId="093FF1E8" w14:textId="45178276" w:rsidR="00D45DEC" w:rsidRPr="00D45DEC" w:rsidRDefault="00D45DEC" w:rsidP="00D45DEC">
            <w:pPr>
              <w:spacing w:after="0" w:line="240" w:lineRule="auto"/>
              <w:rPr>
                <w:rFonts w:ascii="Times New Roman" w:eastAsia="Times New Roman" w:hAnsi="Times New Roman" w:cs="Times New Roman"/>
                <w:sz w:val="24"/>
                <w:szCs w:val="24"/>
                <w:lang w:eastAsia="uk-UA"/>
              </w:rPr>
            </w:pPr>
            <w:r w:rsidRPr="00D45DEC">
              <w:rPr>
                <w:rFonts w:ascii="Times New Roman" w:eastAsia="Times New Roman" w:hAnsi="Times New Roman" w:cs="Times New Roman"/>
                <w:sz w:val="24"/>
                <w:szCs w:val="24"/>
                <w:lang w:eastAsia="uk-UA"/>
              </w:rPr>
              <w:t>З</w:t>
            </w:r>
          </w:p>
        </w:tc>
      </w:tr>
    </w:tbl>
    <w:p w14:paraId="4A98C93A" w14:textId="69F31164" w:rsidR="00D45DEC" w:rsidRDefault="00D45DEC" w:rsidP="00D45DEC">
      <w:pPr>
        <w:spacing w:after="0" w:line="240" w:lineRule="auto"/>
        <w:ind w:firstLine="709"/>
        <w:jc w:val="both"/>
        <w:rPr>
          <w:rFonts w:ascii="Times New Roman" w:hAnsi="Times New Roman" w:cs="Times New Roman"/>
          <w:sz w:val="28"/>
          <w:szCs w:val="28"/>
        </w:rPr>
      </w:pPr>
    </w:p>
    <w:p w14:paraId="10931C2B" w14:textId="77777777" w:rsidR="00D00A4A" w:rsidRDefault="00D00A4A">
      <w:pPr>
        <w:rPr>
          <w:rFonts w:ascii="Times New Roman" w:hAnsi="Times New Roman" w:cs="Times New Roman"/>
          <w:sz w:val="28"/>
          <w:szCs w:val="28"/>
        </w:rPr>
      </w:pPr>
      <w:r>
        <w:rPr>
          <w:rFonts w:ascii="Times New Roman" w:hAnsi="Times New Roman" w:cs="Times New Roman"/>
          <w:sz w:val="28"/>
          <w:szCs w:val="28"/>
        </w:rPr>
        <w:br w:type="page"/>
      </w:r>
    </w:p>
    <w:p w14:paraId="4BD55C12" w14:textId="77777777" w:rsidR="00D00A4A" w:rsidRDefault="00D00A4A" w:rsidP="00D00A4A">
      <w:pPr>
        <w:spacing w:after="0" w:line="240" w:lineRule="auto"/>
        <w:ind w:firstLine="709"/>
        <w:jc w:val="right"/>
        <w:rPr>
          <w:rFonts w:ascii="Times New Roman" w:hAnsi="Times New Roman" w:cs="Times New Roman"/>
          <w:sz w:val="28"/>
          <w:szCs w:val="28"/>
        </w:rPr>
        <w:sectPr w:rsidR="00D00A4A">
          <w:pgSz w:w="11906" w:h="16838"/>
          <w:pgMar w:top="850" w:right="850" w:bottom="850" w:left="1417" w:header="708" w:footer="708" w:gutter="0"/>
          <w:cols w:space="708"/>
          <w:docGrid w:linePitch="360"/>
        </w:sectPr>
      </w:pPr>
    </w:p>
    <w:p w14:paraId="044B5CBE" w14:textId="76AC5211" w:rsidR="00D00A4A" w:rsidRDefault="00D00A4A" w:rsidP="00D00A4A">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Таблиця 2</w:t>
      </w:r>
    </w:p>
    <w:p w14:paraId="2CEF293B" w14:textId="2179DAD5" w:rsidR="00D00A4A" w:rsidRDefault="00D00A4A" w:rsidP="00D00A4A">
      <w:pPr>
        <w:spacing w:after="0" w:line="240" w:lineRule="auto"/>
        <w:ind w:firstLine="709"/>
        <w:jc w:val="center"/>
        <w:rPr>
          <w:rFonts w:ascii="Times New Roman" w:hAnsi="Times New Roman" w:cs="Times New Roman"/>
          <w:sz w:val="28"/>
          <w:szCs w:val="28"/>
        </w:rPr>
      </w:pPr>
      <w:r w:rsidRPr="00D00A4A">
        <w:rPr>
          <w:rFonts w:ascii="Times New Roman" w:hAnsi="Times New Roman" w:cs="Times New Roman"/>
          <w:sz w:val="28"/>
          <w:szCs w:val="28"/>
        </w:rPr>
        <w:t>Ознаки вибору методів загального оцінювання ризику</w:t>
      </w:r>
    </w:p>
    <w:tbl>
      <w:tblPr>
        <w:tblW w:w="15475" w:type="dxa"/>
        <w:shd w:val="clear" w:color="auto" w:fill="E8EBF5"/>
        <w:tblCellMar>
          <w:top w:w="15" w:type="dxa"/>
          <w:left w:w="15" w:type="dxa"/>
          <w:bottom w:w="15" w:type="dxa"/>
          <w:right w:w="15" w:type="dxa"/>
        </w:tblCellMar>
        <w:tblLook w:val="04A0" w:firstRow="1" w:lastRow="0" w:firstColumn="1" w:lastColumn="0" w:noHBand="0" w:noVBand="1"/>
      </w:tblPr>
      <w:tblGrid>
        <w:gridCol w:w="2602"/>
        <w:gridCol w:w="6343"/>
        <w:gridCol w:w="1523"/>
        <w:gridCol w:w="1893"/>
        <w:gridCol w:w="1442"/>
        <w:gridCol w:w="1672"/>
      </w:tblGrid>
      <w:tr w:rsidR="00D00A4A" w:rsidRPr="00D00A4A" w14:paraId="0AB3CE80" w14:textId="77777777" w:rsidTr="00D00A4A">
        <w:trPr>
          <w:trHeight w:val="2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4472C4"/>
            <w:tcMar>
              <w:top w:w="75" w:type="dxa"/>
              <w:left w:w="150" w:type="dxa"/>
              <w:bottom w:w="75" w:type="dxa"/>
              <w:right w:w="150" w:type="dxa"/>
            </w:tcMar>
            <w:vAlign w:val="center"/>
            <w:hideMark/>
          </w:tcPr>
          <w:p w14:paraId="495A3B20" w14:textId="77777777" w:rsidR="00D00A4A" w:rsidRPr="00D00A4A" w:rsidRDefault="00D00A4A" w:rsidP="00D00A4A">
            <w:pPr>
              <w:spacing w:after="0" w:line="240" w:lineRule="auto"/>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 </w:t>
            </w:r>
          </w:p>
          <w:p w14:paraId="259B23D4"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Тип методу</w:t>
            </w:r>
          </w:p>
          <w:p w14:paraId="4BBA3064"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загального</w:t>
            </w:r>
          </w:p>
          <w:p w14:paraId="40DF44E5"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оцінювання</w:t>
            </w:r>
          </w:p>
          <w:p w14:paraId="5062D37E"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ризику</w:t>
            </w:r>
          </w:p>
        </w:tc>
        <w:tc>
          <w:tcPr>
            <w:tcW w:w="6343" w:type="dxa"/>
            <w:vMerge w:val="restart"/>
            <w:tcBorders>
              <w:top w:val="single" w:sz="8" w:space="0" w:color="000000"/>
              <w:left w:val="single" w:sz="8" w:space="0" w:color="000000"/>
              <w:bottom w:val="single" w:sz="8" w:space="0" w:color="000000"/>
              <w:right w:val="single" w:sz="8" w:space="0" w:color="000000"/>
            </w:tcBorders>
            <w:shd w:val="clear" w:color="auto" w:fill="4472C4"/>
            <w:tcMar>
              <w:top w:w="75" w:type="dxa"/>
              <w:left w:w="150" w:type="dxa"/>
              <w:bottom w:w="75" w:type="dxa"/>
              <w:right w:w="150" w:type="dxa"/>
            </w:tcMar>
            <w:vAlign w:val="center"/>
            <w:hideMark/>
          </w:tcPr>
          <w:p w14:paraId="7A585B7E"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Опис </w:t>
            </w:r>
          </w:p>
        </w:tc>
        <w:tc>
          <w:tcPr>
            <w:tcW w:w="0" w:type="auto"/>
            <w:gridSpan w:val="3"/>
            <w:tcBorders>
              <w:top w:val="single" w:sz="8" w:space="0" w:color="000000"/>
              <w:left w:val="single" w:sz="8" w:space="0" w:color="000000"/>
              <w:bottom w:val="nil"/>
              <w:right w:val="single" w:sz="8" w:space="0" w:color="000000"/>
            </w:tcBorders>
            <w:shd w:val="clear" w:color="auto" w:fill="4472C4"/>
            <w:tcMar>
              <w:top w:w="75" w:type="dxa"/>
              <w:left w:w="150" w:type="dxa"/>
              <w:bottom w:w="75" w:type="dxa"/>
              <w:right w:w="150" w:type="dxa"/>
            </w:tcMar>
            <w:hideMark/>
          </w:tcPr>
          <w:p w14:paraId="2ABADEFF"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 xml:space="preserve">Важливість </w:t>
            </w:r>
            <w:proofErr w:type="spellStart"/>
            <w:r w:rsidRPr="00D00A4A">
              <w:rPr>
                <w:rFonts w:ascii="Times New Roman" w:eastAsia="Times New Roman" w:hAnsi="Times New Roman" w:cs="Times New Roman"/>
                <w:sz w:val="24"/>
                <w:szCs w:val="24"/>
                <w:lang w:eastAsia="uk-UA"/>
              </w:rPr>
              <w:t>впливних</w:t>
            </w:r>
            <w:proofErr w:type="spellEnd"/>
            <w:r w:rsidRPr="00D00A4A">
              <w:rPr>
                <w:rFonts w:ascii="Times New Roman" w:eastAsia="Times New Roman" w:hAnsi="Times New Roman" w:cs="Times New Roman"/>
                <w:sz w:val="24"/>
                <w:szCs w:val="24"/>
                <w:lang w:eastAsia="uk-UA"/>
              </w:rPr>
              <w:t xml:space="preserve"> чинників</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4472C4"/>
            <w:tcMar>
              <w:top w:w="75" w:type="dxa"/>
              <w:left w:w="150" w:type="dxa"/>
              <w:bottom w:w="75" w:type="dxa"/>
              <w:right w:w="150" w:type="dxa"/>
            </w:tcMar>
            <w:vAlign w:val="center"/>
            <w:hideMark/>
          </w:tcPr>
          <w:p w14:paraId="5E09979B"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Уможливлює</w:t>
            </w:r>
          </w:p>
          <w:p w14:paraId="3109ED47"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отримання</w:t>
            </w:r>
          </w:p>
          <w:p w14:paraId="64E079B5"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кількісних</w:t>
            </w:r>
          </w:p>
          <w:p w14:paraId="12AA0872"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вихідних</w:t>
            </w:r>
          </w:p>
          <w:p w14:paraId="2012C247"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даних</w:t>
            </w:r>
          </w:p>
        </w:tc>
      </w:tr>
      <w:tr w:rsidR="00D00A4A" w:rsidRPr="00D00A4A" w14:paraId="4C1EEDC7" w14:textId="77777777" w:rsidTr="00D00A4A">
        <w:trPr>
          <w:trHeight w:val="20"/>
        </w:trPr>
        <w:tc>
          <w:tcPr>
            <w:tcW w:w="0" w:type="auto"/>
            <w:vMerge/>
            <w:tcBorders>
              <w:top w:val="single" w:sz="8" w:space="0" w:color="000000"/>
              <w:left w:val="single" w:sz="8" w:space="0" w:color="000000"/>
              <w:bottom w:val="single" w:sz="8" w:space="0" w:color="000000"/>
              <w:right w:val="single" w:sz="8" w:space="0" w:color="000000"/>
            </w:tcBorders>
            <w:shd w:val="clear" w:color="auto" w:fill="E8EBF5"/>
            <w:vAlign w:val="center"/>
            <w:hideMark/>
          </w:tcPr>
          <w:p w14:paraId="2F05BA86" w14:textId="77777777" w:rsidR="00D00A4A" w:rsidRPr="00D00A4A" w:rsidRDefault="00D00A4A" w:rsidP="00D00A4A">
            <w:pPr>
              <w:spacing w:after="0" w:line="240" w:lineRule="auto"/>
              <w:rPr>
                <w:rFonts w:ascii="Times New Roman" w:eastAsia="Times New Roman" w:hAnsi="Times New Roman" w:cs="Times New Roman"/>
                <w:sz w:val="24"/>
                <w:szCs w:val="24"/>
                <w:lang w:eastAsia="uk-UA"/>
              </w:rPr>
            </w:pPr>
          </w:p>
        </w:tc>
        <w:tc>
          <w:tcPr>
            <w:tcW w:w="6343" w:type="dxa"/>
            <w:vMerge/>
            <w:tcBorders>
              <w:top w:val="single" w:sz="8" w:space="0" w:color="000000"/>
              <w:left w:val="single" w:sz="8" w:space="0" w:color="000000"/>
              <w:bottom w:val="single" w:sz="8" w:space="0" w:color="000000"/>
              <w:right w:val="single" w:sz="8" w:space="0" w:color="000000"/>
            </w:tcBorders>
            <w:shd w:val="clear" w:color="auto" w:fill="E8EBF5"/>
            <w:vAlign w:val="center"/>
            <w:hideMark/>
          </w:tcPr>
          <w:p w14:paraId="09D17F19" w14:textId="77777777" w:rsidR="00D00A4A" w:rsidRPr="00D00A4A" w:rsidRDefault="00D00A4A" w:rsidP="00D00A4A">
            <w:pPr>
              <w:spacing w:after="0" w:line="240" w:lineRule="auto"/>
              <w:rPr>
                <w:rFonts w:ascii="Times New Roman" w:eastAsia="Times New Roman" w:hAnsi="Times New Roman" w:cs="Times New Roman"/>
                <w:sz w:val="24"/>
                <w:szCs w:val="24"/>
                <w:lang w:eastAsia="uk-UA"/>
              </w:rPr>
            </w:pP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4505A272"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Ресурси</w:t>
            </w:r>
          </w:p>
          <w:p w14:paraId="0435CA62"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та можливості</w:t>
            </w:r>
          </w:p>
        </w:tc>
        <w:tc>
          <w:tcPr>
            <w:tcW w:w="0" w:type="auto"/>
            <w:tcBorders>
              <w:top w:val="single" w:sz="24" w:space="0" w:color="FFFFFF"/>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1EA1B259"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Характер і ступінь</w:t>
            </w:r>
          </w:p>
          <w:p w14:paraId="3C43C245"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невизначеності</w:t>
            </w:r>
          </w:p>
        </w:tc>
        <w:tc>
          <w:tcPr>
            <w:tcW w:w="0" w:type="auto"/>
            <w:tcBorders>
              <w:top w:val="single" w:sz="24" w:space="0" w:color="FFFFFF"/>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0E80A4EA"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Складність</w:t>
            </w:r>
          </w:p>
        </w:tc>
        <w:tc>
          <w:tcPr>
            <w:tcW w:w="0" w:type="auto"/>
            <w:vMerge/>
            <w:tcBorders>
              <w:top w:val="single" w:sz="8" w:space="0" w:color="000000"/>
              <w:left w:val="single" w:sz="8" w:space="0" w:color="000000"/>
              <w:bottom w:val="single" w:sz="8" w:space="0" w:color="000000"/>
              <w:right w:val="single" w:sz="8" w:space="0" w:color="000000"/>
            </w:tcBorders>
            <w:shd w:val="clear" w:color="auto" w:fill="E8EBF5"/>
            <w:vAlign w:val="center"/>
            <w:hideMark/>
          </w:tcPr>
          <w:p w14:paraId="7843624C" w14:textId="77777777" w:rsidR="00D00A4A" w:rsidRPr="00D00A4A" w:rsidRDefault="00D00A4A" w:rsidP="00D00A4A">
            <w:pPr>
              <w:spacing w:after="0" w:line="240" w:lineRule="auto"/>
              <w:rPr>
                <w:rFonts w:ascii="Times New Roman" w:eastAsia="Times New Roman" w:hAnsi="Times New Roman" w:cs="Times New Roman"/>
                <w:sz w:val="24"/>
                <w:szCs w:val="24"/>
                <w:lang w:eastAsia="uk-UA"/>
              </w:rPr>
            </w:pPr>
          </w:p>
        </w:tc>
      </w:tr>
      <w:tr w:rsidR="00D00A4A" w:rsidRPr="00D00A4A" w14:paraId="3AE2C075" w14:textId="77777777" w:rsidTr="00D00A4A">
        <w:trPr>
          <w:trHeight w:val="20"/>
        </w:trPr>
        <w:tc>
          <w:tcPr>
            <w:tcW w:w="15475" w:type="dxa"/>
            <w:gridSpan w:val="6"/>
            <w:tcBorders>
              <w:top w:val="single" w:sz="8" w:space="0" w:color="000000"/>
              <w:left w:val="single" w:sz="8" w:space="0" w:color="000000"/>
              <w:bottom w:val="nil"/>
              <w:right w:val="single" w:sz="8" w:space="0" w:color="000000"/>
            </w:tcBorders>
            <w:shd w:val="clear" w:color="auto" w:fill="E8EBF5"/>
            <w:tcMar>
              <w:top w:w="75" w:type="dxa"/>
              <w:left w:w="150" w:type="dxa"/>
              <w:bottom w:w="75" w:type="dxa"/>
              <w:right w:w="150" w:type="dxa"/>
            </w:tcMar>
            <w:hideMark/>
          </w:tcPr>
          <w:p w14:paraId="5994C1FC"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Методи пошуку</w:t>
            </w:r>
          </w:p>
        </w:tc>
      </w:tr>
      <w:tr w:rsidR="00D00A4A" w:rsidRPr="00D00A4A" w14:paraId="42B53A4F"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27FE0F2A"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Переліки контрольних запитань</w:t>
            </w:r>
          </w:p>
        </w:tc>
        <w:tc>
          <w:tcPr>
            <w:tcW w:w="6343" w:type="dxa"/>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6CF697F5" w14:textId="614F8BBD" w:rsidR="00D00A4A" w:rsidRPr="00D00A4A" w:rsidRDefault="00D00A4A" w:rsidP="00D00A4A">
            <w:pPr>
              <w:spacing w:after="0" w:line="240" w:lineRule="auto"/>
              <w:jc w:val="both"/>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 xml:space="preserve">Проста форма </w:t>
            </w:r>
            <w:proofErr w:type="spellStart"/>
            <w:r w:rsidRPr="00D00A4A">
              <w:rPr>
                <w:rFonts w:ascii="Times New Roman" w:eastAsia="Times New Roman" w:hAnsi="Times New Roman" w:cs="Times New Roman"/>
                <w:sz w:val="24"/>
                <w:szCs w:val="24"/>
                <w:lang w:eastAsia="uk-UA"/>
              </w:rPr>
              <w:t>ідентифікування</w:t>
            </w:r>
            <w:proofErr w:type="spellEnd"/>
            <w:r w:rsidRPr="00D00A4A">
              <w:rPr>
                <w:rFonts w:ascii="Times New Roman" w:eastAsia="Times New Roman" w:hAnsi="Times New Roman" w:cs="Times New Roman"/>
                <w:sz w:val="24"/>
                <w:szCs w:val="24"/>
                <w:lang w:eastAsia="uk-UA"/>
              </w:rPr>
              <w:t xml:space="preserve"> ризику. Метод, який уможливлює складання переліку типових</w:t>
            </w:r>
            <w:r>
              <w:rPr>
                <w:rFonts w:ascii="Times New Roman" w:eastAsia="Times New Roman" w:hAnsi="Times New Roman" w:cs="Times New Roman"/>
                <w:sz w:val="24"/>
                <w:szCs w:val="24"/>
                <w:lang w:eastAsia="uk-UA"/>
              </w:rPr>
              <w:t xml:space="preserve"> </w:t>
            </w:r>
            <w:proofErr w:type="spellStart"/>
            <w:r w:rsidRPr="00D00A4A">
              <w:rPr>
                <w:rFonts w:ascii="Times New Roman" w:eastAsia="Times New Roman" w:hAnsi="Times New Roman" w:cs="Times New Roman"/>
                <w:sz w:val="24"/>
                <w:szCs w:val="24"/>
                <w:lang w:eastAsia="uk-UA"/>
              </w:rPr>
              <w:t>невизначеностей</w:t>
            </w:r>
            <w:proofErr w:type="spellEnd"/>
            <w:r w:rsidRPr="00D00A4A">
              <w:rPr>
                <w:rFonts w:ascii="Times New Roman" w:eastAsia="Times New Roman" w:hAnsi="Times New Roman" w:cs="Times New Roman"/>
                <w:sz w:val="24"/>
                <w:szCs w:val="24"/>
                <w:lang w:eastAsia="uk-UA"/>
              </w:rPr>
              <w:t>, які потрібно розглядати. Користувачі звіряють його з попередньо розробленими переліком, кодексами чи стандартами.</w:t>
            </w:r>
          </w:p>
        </w:tc>
        <w:tc>
          <w:tcPr>
            <w:tcW w:w="0" w:type="auto"/>
            <w:tcBorders>
              <w:top w:val="single" w:sz="8" w:space="0" w:color="FFFFFF"/>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4B307369"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Низька</w:t>
            </w:r>
          </w:p>
        </w:tc>
        <w:tc>
          <w:tcPr>
            <w:tcW w:w="0" w:type="auto"/>
            <w:tcBorders>
              <w:top w:val="single" w:sz="8" w:space="0" w:color="FFFFFF"/>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1CC86215"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Низька</w:t>
            </w:r>
          </w:p>
        </w:tc>
        <w:tc>
          <w:tcPr>
            <w:tcW w:w="0" w:type="auto"/>
            <w:tcBorders>
              <w:top w:val="single" w:sz="8" w:space="0" w:color="FFFFFF"/>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4E67786D"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Низька</w:t>
            </w:r>
          </w:p>
        </w:tc>
        <w:tc>
          <w:tcPr>
            <w:tcW w:w="0" w:type="auto"/>
            <w:tcBorders>
              <w:top w:val="single" w:sz="8" w:space="0" w:color="000000"/>
              <w:left w:val="single" w:sz="8" w:space="0" w:color="000000"/>
              <w:bottom w:val="single" w:sz="8" w:space="0" w:color="000000"/>
              <w:right w:val="single" w:sz="8" w:space="0" w:color="000000"/>
            </w:tcBorders>
            <w:shd w:val="clear" w:color="auto" w:fill="CDD4EA"/>
            <w:tcMar>
              <w:top w:w="75" w:type="dxa"/>
              <w:left w:w="150" w:type="dxa"/>
              <w:bottom w:w="75" w:type="dxa"/>
              <w:right w:w="150" w:type="dxa"/>
            </w:tcMar>
            <w:vAlign w:val="center"/>
            <w:hideMark/>
          </w:tcPr>
          <w:p w14:paraId="7283BB4C"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Ні </w:t>
            </w:r>
          </w:p>
        </w:tc>
      </w:tr>
      <w:tr w:rsidR="00D00A4A" w:rsidRPr="00D00A4A" w14:paraId="1E58469E"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3D8AD186"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Попереднє аналізування небезпечних чинників</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1194DFF1" w14:textId="77777777" w:rsidR="00D00A4A" w:rsidRPr="00D00A4A" w:rsidRDefault="00D00A4A" w:rsidP="00D00A4A">
            <w:pPr>
              <w:spacing w:after="0" w:line="240" w:lineRule="auto"/>
              <w:jc w:val="both"/>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 xml:space="preserve">Простий індуктивний метод аналізування, </w:t>
            </w:r>
            <w:proofErr w:type="spellStart"/>
            <w:r w:rsidRPr="00D00A4A">
              <w:rPr>
                <w:rFonts w:ascii="Times New Roman" w:eastAsia="Times New Roman" w:hAnsi="Times New Roman" w:cs="Times New Roman"/>
                <w:sz w:val="24"/>
                <w:szCs w:val="24"/>
                <w:lang w:eastAsia="uk-UA"/>
              </w:rPr>
              <w:t>призначеність</w:t>
            </w:r>
            <w:proofErr w:type="spellEnd"/>
            <w:r w:rsidRPr="00D00A4A">
              <w:rPr>
                <w:rFonts w:ascii="Times New Roman" w:eastAsia="Times New Roman" w:hAnsi="Times New Roman" w:cs="Times New Roman"/>
                <w:sz w:val="24"/>
                <w:szCs w:val="24"/>
                <w:lang w:eastAsia="uk-UA"/>
              </w:rPr>
              <w:t xml:space="preserve"> якого — ідентифікувати небезпечні чинники та небезпечні ситуації й події, які можуть завдати шкоди конкретним видам діяльності, технічному засобу чи системі.</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175FE75C"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Низька</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553B80D9"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66CAE929"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hideMark/>
          </w:tcPr>
          <w:p w14:paraId="115FAC0E" w14:textId="77777777"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Ні </w:t>
            </w:r>
          </w:p>
        </w:tc>
      </w:tr>
      <w:tr w:rsidR="00D00A4A" w:rsidRPr="00D00A4A" w14:paraId="05A3FB2E" w14:textId="77777777" w:rsidTr="00D00A4A">
        <w:trPr>
          <w:trHeight w:val="20"/>
        </w:trPr>
        <w:tc>
          <w:tcPr>
            <w:tcW w:w="15475" w:type="dxa"/>
            <w:gridSpan w:val="6"/>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A721531" w14:textId="41F979EB"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eastAsia="Times New Roman" w:hAnsi="Times New Roman" w:cs="Times New Roman"/>
                <w:sz w:val="24"/>
                <w:szCs w:val="24"/>
                <w:lang w:eastAsia="uk-UA"/>
              </w:rPr>
              <w:t>Допоміжні метод</w:t>
            </w:r>
            <w:r w:rsidRPr="00D00A4A">
              <w:rPr>
                <w:rFonts w:ascii="Times New Roman" w:eastAsia="Times New Roman" w:hAnsi="Times New Roman" w:cs="Times New Roman"/>
                <w:sz w:val="24"/>
                <w:szCs w:val="24"/>
                <w:lang w:eastAsia="uk-UA"/>
              </w:rPr>
              <w:t>и</w:t>
            </w:r>
          </w:p>
        </w:tc>
      </w:tr>
      <w:tr w:rsidR="00D00A4A" w:rsidRPr="00D00A4A" w14:paraId="6A9854D5"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8CBCE42" w14:textId="77777777"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 </w:t>
            </w:r>
          </w:p>
          <w:p w14:paraId="6DB49B88" w14:textId="77777777" w:rsidR="00D00A4A" w:rsidRPr="00D00A4A" w:rsidRDefault="00D00A4A" w:rsidP="00D00A4A">
            <w:pPr>
              <w:pStyle w:val="a3"/>
              <w:spacing w:before="0" w:beforeAutospacing="0" w:after="0" w:afterAutospacing="0"/>
              <w:jc w:val="center"/>
            </w:pPr>
            <w:r w:rsidRPr="00D00A4A">
              <w:t>Структуроване</w:t>
            </w:r>
          </w:p>
          <w:p w14:paraId="44BF9D47" w14:textId="77777777" w:rsidR="00D00A4A" w:rsidRPr="00D00A4A" w:rsidRDefault="00D00A4A" w:rsidP="00D00A4A">
            <w:pPr>
              <w:pStyle w:val="a3"/>
              <w:spacing w:before="0" w:beforeAutospacing="0" w:after="0" w:afterAutospacing="0"/>
              <w:jc w:val="center"/>
            </w:pPr>
            <w:r w:rsidRPr="00D00A4A">
              <w:t>опитування</w:t>
            </w:r>
          </w:p>
          <w:p w14:paraId="5728CA59" w14:textId="060183CA"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hAnsi="Times New Roman" w:cs="Times New Roman"/>
                <w:sz w:val="24"/>
                <w:szCs w:val="24"/>
              </w:rPr>
              <w:t>і «мозкова атака»</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2E79218" w14:textId="6B6E0225" w:rsidR="00D00A4A" w:rsidRPr="00D00A4A" w:rsidRDefault="00D00A4A" w:rsidP="00D00A4A">
            <w:pPr>
              <w:pStyle w:val="a3"/>
              <w:spacing w:before="0" w:beforeAutospacing="0" w:after="0" w:afterAutospacing="0"/>
              <w:jc w:val="both"/>
            </w:pPr>
            <w:r w:rsidRPr="00D00A4A">
              <w:t>Засіб збирання великої кількості ідей і оцінок,</w:t>
            </w:r>
            <w:r>
              <w:t xml:space="preserve"> </w:t>
            </w:r>
            <w:proofErr w:type="spellStart"/>
            <w:r w:rsidRPr="00D00A4A">
              <w:t>ранжованих</w:t>
            </w:r>
            <w:proofErr w:type="spellEnd"/>
            <w:r w:rsidRPr="00D00A4A">
              <w:t xml:space="preserve"> групою експертів. «Мозкову атаку» можна стимулювати за допомогою навідних запитань або методів опитування «один на один» чи «один з багатьма».</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8DC93CA" w14:textId="37958510"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hAnsi="Times New Roman" w:cs="Times New Roman"/>
                <w:sz w:val="24"/>
                <w:szCs w:val="24"/>
              </w:rPr>
              <w:t>Низька</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11E6387" w14:textId="7E1E8602"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hAnsi="Times New Roman" w:cs="Times New Roman"/>
                <w:sz w:val="24"/>
                <w:szCs w:val="24"/>
              </w:rPr>
              <w:t>Низька</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5DD2641" w14:textId="7407FAB4"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hAnsi="Times New Roman" w:cs="Times New Roman"/>
                <w:sz w:val="24"/>
                <w:szCs w:val="24"/>
              </w:rPr>
              <w:t>Низька</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0118140" w14:textId="7129AE85" w:rsidR="00D00A4A" w:rsidRPr="00D00A4A" w:rsidRDefault="00D00A4A" w:rsidP="00D00A4A">
            <w:pPr>
              <w:spacing w:after="0" w:line="240" w:lineRule="auto"/>
              <w:jc w:val="center"/>
              <w:rPr>
                <w:rFonts w:ascii="Times New Roman" w:eastAsia="Times New Roman" w:hAnsi="Times New Roman" w:cs="Times New Roman"/>
                <w:sz w:val="24"/>
                <w:szCs w:val="24"/>
                <w:lang w:eastAsia="uk-UA"/>
              </w:rPr>
            </w:pPr>
            <w:r w:rsidRPr="00D00A4A">
              <w:rPr>
                <w:rFonts w:ascii="Times New Roman" w:hAnsi="Times New Roman" w:cs="Times New Roman"/>
                <w:sz w:val="24"/>
                <w:szCs w:val="24"/>
              </w:rPr>
              <w:t>Ні </w:t>
            </w:r>
          </w:p>
        </w:tc>
      </w:tr>
      <w:tr w:rsidR="00D00A4A" w:rsidRPr="00D00A4A" w14:paraId="58FD94A5"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C8EB72D" w14:textId="77777777"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 </w:t>
            </w:r>
          </w:p>
          <w:p w14:paraId="2BEAB5C6" w14:textId="1A160DDF"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 xml:space="preserve">Метод </w:t>
            </w:r>
            <w:proofErr w:type="spellStart"/>
            <w:r w:rsidRPr="00D00A4A">
              <w:rPr>
                <w:rFonts w:ascii="Times New Roman" w:hAnsi="Times New Roman" w:cs="Times New Roman"/>
                <w:sz w:val="24"/>
                <w:szCs w:val="24"/>
              </w:rPr>
              <w:t>Дельфі</w:t>
            </w:r>
            <w:proofErr w:type="spellEnd"/>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64C3289" w14:textId="5B1ED34A" w:rsidR="00D00A4A" w:rsidRPr="00D00A4A" w:rsidRDefault="00D00A4A" w:rsidP="00D00A4A">
            <w:pPr>
              <w:pStyle w:val="a3"/>
              <w:spacing w:before="0" w:beforeAutospacing="0" w:after="0" w:afterAutospacing="0"/>
              <w:jc w:val="both"/>
            </w:pPr>
            <w:r w:rsidRPr="00D00A4A">
              <w:t xml:space="preserve">Спосіб поєднання експертних суджень, які можуть сприяти </w:t>
            </w:r>
            <w:proofErr w:type="spellStart"/>
            <w:r w:rsidRPr="00D00A4A">
              <w:t>ідентифікуванню</w:t>
            </w:r>
            <w:proofErr w:type="spellEnd"/>
            <w:r w:rsidRPr="00D00A4A">
              <w:t xml:space="preserve"> джерела та впливу, кількісному оцінюванню ймовірності й наслідків і оцінюванню ризику. Йдеться про метод спільної роботи, який дає змогу досягти консенсусу серед експертів. Метод передбачає здійснення експертами аналізування та голосування незалежно.</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43BA829" w14:textId="489CAF53"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FAEE012" w14:textId="3DFEDD24"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2D6EEB4" w14:textId="75768DAF"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A9032E8" w14:textId="60266A15"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Ні </w:t>
            </w:r>
          </w:p>
        </w:tc>
      </w:tr>
      <w:tr w:rsidR="00D00A4A" w:rsidRPr="00D00A4A" w14:paraId="04B9803E"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BB538EA" w14:textId="77777777"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lastRenderedPageBreak/>
              <w:t> </w:t>
            </w:r>
          </w:p>
          <w:p w14:paraId="42552E8B" w14:textId="77777777" w:rsidR="00D00A4A" w:rsidRPr="00D00A4A" w:rsidRDefault="00D00A4A" w:rsidP="00D00A4A">
            <w:pPr>
              <w:pStyle w:val="a3"/>
              <w:spacing w:before="0" w:beforeAutospacing="0" w:after="0" w:afterAutospacing="0"/>
              <w:jc w:val="center"/>
            </w:pPr>
            <w:r w:rsidRPr="00D00A4A">
              <w:t>SWIFT (Структурований метод</w:t>
            </w:r>
          </w:p>
          <w:p w14:paraId="550045AD" w14:textId="58E7538D"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«Що — якщо»)</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67DD1D9" w14:textId="3D7D25E2" w:rsidR="00D00A4A" w:rsidRPr="00D00A4A" w:rsidRDefault="00D00A4A" w:rsidP="00D00A4A">
            <w:pPr>
              <w:pStyle w:val="a3"/>
              <w:spacing w:before="0" w:beforeAutospacing="0" w:after="0" w:afterAutospacing="0"/>
              <w:jc w:val="both"/>
            </w:pPr>
            <w:r w:rsidRPr="00D00A4A">
              <w:t xml:space="preserve">Система спонукання групи експертів до </w:t>
            </w:r>
            <w:proofErr w:type="spellStart"/>
            <w:r w:rsidRPr="00D00A4A">
              <w:t>ідентифікування</w:t>
            </w:r>
            <w:proofErr w:type="spellEnd"/>
            <w:r w:rsidRPr="00D00A4A">
              <w:t xml:space="preserve"> ризиків. Зазвичай використовують на засіданнях тематичних робочих груп за участі координатора. Зазвичай пов’язана з аналізуванням ризику та методом оцінювання ризику.</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23E816B3" w14:textId="05232AE5"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9BB9298" w14:textId="313133DD"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BF38239" w14:textId="479F6041"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Будь-яка</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7D7969A" w14:textId="483C7594"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Ні </w:t>
            </w:r>
          </w:p>
        </w:tc>
      </w:tr>
      <w:tr w:rsidR="00D00A4A" w:rsidRPr="00D00A4A" w14:paraId="304A3E3D"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277920B" w14:textId="77777777" w:rsidR="00D00A4A" w:rsidRPr="00D00A4A" w:rsidRDefault="00D00A4A" w:rsidP="00D00A4A">
            <w:pPr>
              <w:pStyle w:val="a3"/>
              <w:spacing w:before="0" w:beforeAutospacing="0" w:after="0" w:afterAutospacing="0"/>
              <w:jc w:val="center"/>
            </w:pPr>
            <w:r w:rsidRPr="00D00A4A">
              <w:t>Загальне оцінювання надійності</w:t>
            </w:r>
          </w:p>
          <w:p w14:paraId="16A073E7" w14:textId="502AA3AF"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людини (HRA)</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ED65BCD" w14:textId="3D416096" w:rsidR="00D00A4A" w:rsidRPr="00D00A4A" w:rsidRDefault="00D00A4A" w:rsidP="00D00A4A">
            <w:pPr>
              <w:pStyle w:val="a3"/>
              <w:spacing w:before="0" w:beforeAutospacing="0" w:after="0" w:afterAutospacing="0"/>
              <w:jc w:val="both"/>
            </w:pPr>
            <w:r w:rsidRPr="00D00A4A">
              <w:t>Загальне оцінювання надійності людини (Н</w:t>
            </w:r>
            <w:r>
              <w:rPr>
                <w:lang w:val="en-US"/>
              </w:rPr>
              <w:t>R</w:t>
            </w:r>
            <w:r w:rsidRPr="00D00A4A">
              <w:t>А)</w:t>
            </w:r>
          </w:p>
          <w:p w14:paraId="508C782D" w14:textId="77777777" w:rsidR="00D00A4A" w:rsidRPr="00D00A4A" w:rsidRDefault="00D00A4A" w:rsidP="00D00A4A">
            <w:pPr>
              <w:pStyle w:val="a3"/>
              <w:spacing w:before="0" w:beforeAutospacing="0" w:after="0" w:afterAutospacing="0"/>
              <w:jc w:val="both"/>
            </w:pPr>
            <w:r w:rsidRPr="00D00A4A">
              <w:t>стосується впливу людей на дієвість системи.</w:t>
            </w:r>
          </w:p>
          <w:p w14:paraId="248B34A5" w14:textId="37EB32BC" w:rsidR="00D00A4A" w:rsidRPr="00D00A4A" w:rsidRDefault="00D00A4A" w:rsidP="00D00A4A">
            <w:pPr>
              <w:pStyle w:val="a3"/>
              <w:spacing w:before="0" w:beforeAutospacing="0" w:after="0" w:afterAutospacing="0"/>
              <w:jc w:val="both"/>
            </w:pPr>
            <w:r w:rsidRPr="00D00A4A">
              <w:t>Можна використовувати для оцінювання впливів помилок персоналу на систему.</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B6F5B9C" w14:textId="55062EB6"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A1A35F4" w14:textId="693AE2D7"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A94BA03" w14:textId="131D536F"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6B10644" w14:textId="6716906E"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r w:rsidR="00D00A4A" w:rsidRPr="00D00A4A" w14:paraId="01AB629F" w14:textId="77777777" w:rsidTr="00EC7E7F">
        <w:trPr>
          <w:trHeight w:val="20"/>
        </w:trPr>
        <w:tc>
          <w:tcPr>
            <w:tcW w:w="15475" w:type="dxa"/>
            <w:gridSpan w:val="6"/>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463BF37" w14:textId="176F57C2"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Аналізування сценарію</w:t>
            </w:r>
          </w:p>
        </w:tc>
      </w:tr>
      <w:tr w:rsidR="00D00A4A" w:rsidRPr="00D00A4A" w14:paraId="554894A5"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8FF84A9" w14:textId="57B190F5"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Аналізування</w:t>
            </w:r>
          </w:p>
          <w:p w14:paraId="4D90FADF" w14:textId="77777777" w:rsidR="00D00A4A" w:rsidRPr="00D00A4A" w:rsidRDefault="00D00A4A" w:rsidP="00D00A4A">
            <w:pPr>
              <w:pStyle w:val="a3"/>
              <w:spacing w:before="0" w:beforeAutospacing="0" w:after="0" w:afterAutospacing="0"/>
              <w:jc w:val="center"/>
            </w:pPr>
            <w:r w:rsidRPr="00D00A4A">
              <w:t>першопричини</w:t>
            </w:r>
          </w:p>
          <w:p w14:paraId="4DF50EAF" w14:textId="77777777" w:rsidR="00D00A4A" w:rsidRPr="00D00A4A" w:rsidRDefault="00D00A4A" w:rsidP="00D00A4A">
            <w:pPr>
              <w:pStyle w:val="a3"/>
              <w:spacing w:before="0" w:beforeAutospacing="0" w:after="0" w:afterAutospacing="0"/>
              <w:jc w:val="center"/>
            </w:pPr>
            <w:r w:rsidRPr="00D00A4A">
              <w:t>(аналізування</w:t>
            </w:r>
          </w:p>
          <w:p w14:paraId="0E44D2E6" w14:textId="4D4128F7" w:rsidR="00D00A4A" w:rsidRPr="00D00A4A" w:rsidRDefault="00D00A4A" w:rsidP="00D00A4A">
            <w:pPr>
              <w:pStyle w:val="a3"/>
              <w:spacing w:before="0" w:beforeAutospacing="0" w:after="0" w:afterAutospacing="0"/>
              <w:jc w:val="center"/>
            </w:pPr>
            <w:r w:rsidRPr="00D00A4A">
              <w:t>окремої втрати)</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15B6DD7" w14:textId="57CD59F4" w:rsidR="00D00A4A" w:rsidRPr="00D00A4A" w:rsidRDefault="00D00A4A" w:rsidP="00D00A4A">
            <w:pPr>
              <w:pStyle w:val="a3"/>
              <w:spacing w:before="0" w:beforeAutospacing="0" w:after="0" w:afterAutospacing="0"/>
              <w:jc w:val="both"/>
            </w:pPr>
            <w:r w:rsidRPr="00D00A4A">
              <w:t xml:space="preserve">Окрему втрату, яка сталася, аналізують для того, щоб зрозуміти </w:t>
            </w:r>
            <w:proofErr w:type="spellStart"/>
            <w:r w:rsidRPr="00D00A4A">
              <w:t>зумовлювальні</w:t>
            </w:r>
            <w:proofErr w:type="spellEnd"/>
            <w:r w:rsidRPr="00D00A4A">
              <w:t xml:space="preserve"> чинники й те, як систему чи процес можна поліпшити, щоб надалі уникати цих утрат. Під час аналізування розглядають, які засоби контролювання були наявні на момент утрати та як їх можна поліпшити.</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2B9191FF" w14:textId="7C00D7C1"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A9AA2A8" w14:textId="4761F974"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Низька</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95EBCCA" w14:textId="14ABB82D"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27D8AF4" w14:textId="1AC55271"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Ні </w:t>
            </w:r>
          </w:p>
        </w:tc>
      </w:tr>
      <w:tr w:rsidR="00D00A4A" w:rsidRPr="00D00A4A" w14:paraId="0AE0EC2E"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EF88674" w14:textId="77777777" w:rsidR="00D00A4A" w:rsidRPr="00D00A4A" w:rsidRDefault="00D00A4A" w:rsidP="00D00A4A">
            <w:pPr>
              <w:pStyle w:val="a3"/>
              <w:spacing w:before="0" w:beforeAutospacing="0" w:after="0" w:afterAutospacing="0"/>
              <w:jc w:val="center"/>
            </w:pPr>
            <w:r w:rsidRPr="00D00A4A">
              <w:t>Аналізування</w:t>
            </w:r>
          </w:p>
          <w:p w14:paraId="454D93E9" w14:textId="3F4ADBF8" w:rsidR="00D00A4A" w:rsidRPr="00D00A4A" w:rsidRDefault="00D00A4A" w:rsidP="00D00A4A">
            <w:pPr>
              <w:pStyle w:val="a3"/>
              <w:spacing w:before="0" w:beforeAutospacing="0" w:after="0" w:afterAutospacing="0"/>
              <w:jc w:val="center"/>
            </w:pPr>
            <w:r w:rsidRPr="00D00A4A">
              <w:t>сценарію</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C3037FF" w14:textId="35E58C0A" w:rsidR="00D00A4A" w:rsidRPr="00D00A4A" w:rsidRDefault="00D00A4A" w:rsidP="00D00A4A">
            <w:pPr>
              <w:pStyle w:val="a3"/>
              <w:spacing w:before="0" w:beforeAutospacing="0" w:after="0" w:afterAutospacing="0"/>
              <w:jc w:val="both"/>
            </w:pPr>
            <w:r w:rsidRPr="00D00A4A">
              <w:t xml:space="preserve">Можливі майбутні сценарії визначають уявленням або екстраполюванням на основі розгляданих фактичних та інших ризиків за припущення того, що кожний з цих сценаріїв може бути </w:t>
            </w:r>
            <w:proofErr w:type="spellStart"/>
            <w:r w:rsidRPr="00D00A4A">
              <w:t>зреалізовано</w:t>
            </w:r>
            <w:proofErr w:type="spellEnd"/>
            <w:r w:rsidRPr="00D00A4A">
              <w:t>. Для цього можна застосовувати формалізовані чи неформалізовані, якісні чи кількісні підходи.</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0E1101E" w14:textId="423A3865"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53450FA" w14:textId="4E924F96"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31346E2" w14:textId="5E03FF9D"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593318E" w14:textId="5A7206DF"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Ні </w:t>
            </w:r>
          </w:p>
        </w:tc>
      </w:tr>
      <w:tr w:rsidR="00D00A4A" w:rsidRPr="00D00A4A" w14:paraId="1009F010"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09D1CB8" w14:textId="77777777"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 </w:t>
            </w:r>
          </w:p>
          <w:p w14:paraId="134B7D41" w14:textId="36639B62" w:rsidR="00D00A4A" w:rsidRPr="00D00A4A" w:rsidRDefault="00D00A4A" w:rsidP="00D00A4A">
            <w:pPr>
              <w:pStyle w:val="a3"/>
              <w:spacing w:before="0" w:beforeAutospacing="0" w:after="0" w:afterAutospacing="0"/>
              <w:jc w:val="center"/>
            </w:pPr>
            <w:r w:rsidRPr="00D00A4A">
              <w:t>Загальне оцінювання екологічного ризику</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210D897" w14:textId="264CBE98" w:rsidR="00D00A4A" w:rsidRPr="00D00A4A" w:rsidRDefault="00D00A4A" w:rsidP="00D00A4A">
            <w:pPr>
              <w:pStyle w:val="a3"/>
              <w:spacing w:before="0" w:beforeAutospacing="0" w:after="0" w:afterAutospacing="0"/>
              <w:jc w:val="both"/>
            </w:pPr>
            <w:r w:rsidRPr="00D00A4A">
              <w:t>Ідентифікують та аналізують небезпечні чинники, також ідентифікують можливі способи впливу небезпечного чинника на конкретний цільовий об’єкт Інформацію про рівень впливу та характер шкоди, спричиненої певним рівнем впливу, поєднують, щоб установити міру ймовірності виникнення конкретної шкоди.</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B51F89D" w14:textId="69388556"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2BB7E1F" w14:textId="38603652"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2DE23212" w14:textId="5E10A7DA"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9A7A8F7" w14:textId="40043BA6"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r w:rsidR="00D00A4A" w:rsidRPr="00D00A4A" w14:paraId="0637740D"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D7126E4" w14:textId="77777777" w:rsidR="00D00A4A" w:rsidRPr="00D00A4A" w:rsidRDefault="00D00A4A" w:rsidP="00D00A4A">
            <w:pPr>
              <w:pStyle w:val="a3"/>
              <w:spacing w:before="0" w:beforeAutospacing="0" w:after="0" w:afterAutospacing="0"/>
              <w:jc w:val="center"/>
            </w:pPr>
            <w:r w:rsidRPr="00D00A4A">
              <w:t>Аналізування</w:t>
            </w:r>
          </w:p>
          <w:p w14:paraId="1A19840F" w14:textId="78EE05FD" w:rsidR="00D00A4A" w:rsidRPr="00D00A4A" w:rsidRDefault="00D00A4A" w:rsidP="00D00A4A">
            <w:pPr>
              <w:pStyle w:val="a3"/>
              <w:spacing w:before="0" w:beforeAutospacing="0" w:after="0" w:afterAutospacing="0"/>
              <w:jc w:val="center"/>
            </w:pPr>
            <w:r w:rsidRPr="00D00A4A">
              <w:t>впливу на діяльність</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E68C334" w14:textId="77777777" w:rsidR="00D00A4A" w:rsidRPr="00D00A4A" w:rsidRDefault="00D00A4A" w:rsidP="00D00A4A">
            <w:pPr>
              <w:pStyle w:val="a3"/>
              <w:spacing w:before="0" w:beforeAutospacing="0" w:after="0" w:afterAutospacing="0"/>
              <w:jc w:val="both"/>
            </w:pPr>
            <w:r w:rsidRPr="00D00A4A">
              <w:t>Дає змогу проаналізувати те, як ключові ризики</w:t>
            </w:r>
          </w:p>
          <w:p w14:paraId="5FEBF276" w14:textId="74158B50" w:rsidR="00D00A4A" w:rsidRPr="00D00A4A" w:rsidRDefault="00D00A4A" w:rsidP="00D00A4A">
            <w:pPr>
              <w:pStyle w:val="a3"/>
              <w:spacing w:before="0" w:beforeAutospacing="0" w:after="0" w:afterAutospacing="0"/>
              <w:jc w:val="both"/>
            </w:pPr>
            <w:proofErr w:type="spellStart"/>
            <w:r w:rsidRPr="00D00A4A">
              <w:lastRenderedPageBreak/>
              <w:t>дестабілізування</w:t>
            </w:r>
            <w:proofErr w:type="spellEnd"/>
            <w:r w:rsidRPr="00D00A4A">
              <w:t xml:space="preserve"> могли б впливати на роботу організації, а також ідентифікувати та кількісно визначити можливості, необхідні для керування ними.</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9C18FDA" w14:textId="798E6BB4"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lastRenderedPageBreak/>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1B8891F" w14:textId="67C6CB1B"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F712587" w14:textId="506AA83E"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2B99FE1" w14:textId="26C53FC5"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Ні </w:t>
            </w:r>
          </w:p>
        </w:tc>
      </w:tr>
      <w:tr w:rsidR="00D00A4A" w:rsidRPr="00D00A4A" w14:paraId="0B41D6B2"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82C3BF5" w14:textId="77777777" w:rsidR="00D00A4A" w:rsidRPr="00D00A4A" w:rsidRDefault="00D00A4A" w:rsidP="00D00A4A">
            <w:pPr>
              <w:pStyle w:val="a3"/>
              <w:spacing w:before="0" w:beforeAutospacing="0" w:after="0" w:afterAutospacing="0"/>
              <w:jc w:val="center"/>
            </w:pPr>
            <w:r w:rsidRPr="00D00A4A">
              <w:t>Аналізування</w:t>
            </w:r>
          </w:p>
          <w:p w14:paraId="4FB963D4" w14:textId="54052C93" w:rsidR="00D00A4A" w:rsidRPr="00D00A4A" w:rsidRDefault="00D00A4A" w:rsidP="00D00A4A">
            <w:pPr>
              <w:pStyle w:val="a3"/>
              <w:spacing w:before="0" w:beforeAutospacing="0" w:after="0" w:afterAutospacing="0"/>
              <w:jc w:val="center"/>
            </w:pPr>
            <w:r w:rsidRPr="00D00A4A">
              <w:t xml:space="preserve">причинно-наслідкових </w:t>
            </w:r>
            <w:proofErr w:type="spellStart"/>
            <w:r w:rsidRPr="00D00A4A">
              <w:t>зв’язків</w:t>
            </w:r>
            <w:proofErr w:type="spellEnd"/>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637A90A" w14:textId="658BE5EE" w:rsidR="00D00A4A" w:rsidRPr="00D00A4A" w:rsidRDefault="00D00A4A" w:rsidP="00D00A4A">
            <w:pPr>
              <w:pStyle w:val="a3"/>
              <w:spacing w:before="0" w:beforeAutospacing="0" w:after="0" w:afterAutospacing="0"/>
              <w:jc w:val="both"/>
            </w:pPr>
            <w:r w:rsidRPr="00D00A4A">
              <w:t xml:space="preserve">Вплив може мати певну кількість </w:t>
            </w:r>
            <w:proofErr w:type="spellStart"/>
            <w:r w:rsidRPr="00D00A4A">
              <w:t>зумовлювальних</w:t>
            </w:r>
            <w:proofErr w:type="spellEnd"/>
            <w:r w:rsidRPr="00D00A4A">
              <w:t xml:space="preserve"> чинників, які може бути згруповано в різні категорії. </w:t>
            </w:r>
            <w:proofErr w:type="spellStart"/>
            <w:r w:rsidRPr="00D00A4A">
              <w:t>Зумовлювальні</w:t>
            </w:r>
            <w:proofErr w:type="spellEnd"/>
            <w:r w:rsidRPr="00D00A4A">
              <w:t xml:space="preserve"> чинники часто визначають застосуванням «мозкової атаки» і їх подають у формі деревоподібної структури чи діаграми </w:t>
            </w:r>
            <w:proofErr w:type="spellStart"/>
            <w:r w:rsidRPr="00D00A4A">
              <w:t>Ісікави</w:t>
            </w:r>
            <w:proofErr w:type="spellEnd"/>
            <w:r w:rsidRPr="00D00A4A">
              <w:t>.</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05CA31F" w14:textId="4300D632"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Низька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2CEAC8D6" w14:textId="122603E0"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Низька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62774DC" w14:textId="576F5555"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2BB01D2" w14:textId="6529771E"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Ні </w:t>
            </w:r>
          </w:p>
        </w:tc>
      </w:tr>
      <w:tr w:rsidR="00D00A4A" w:rsidRPr="00D00A4A" w14:paraId="7CCA528A"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34845837" w14:textId="77777777"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 </w:t>
            </w:r>
          </w:p>
          <w:p w14:paraId="54391780" w14:textId="77777777" w:rsidR="00D00A4A" w:rsidRPr="00D00A4A" w:rsidRDefault="00D00A4A" w:rsidP="00D00A4A">
            <w:pPr>
              <w:pStyle w:val="a3"/>
              <w:spacing w:before="0" w:beforeAutospacing="0" w:after="0" w:afterAutospacing="0"/>
              <w:jc w:val="center"/>
            </w:pPr>
            <w:r w:rsidRPr="00D00A4A">
              <w:t>Аналізування</w:t>
            </w:r>
          </w:p>
          <w:p w14:paraId="7EEFA3B4" w14:textId="2D475FB5" w:rsidR="00D00A4A" w:rsidRPr="00D00A4A" w:rsidRDefault="00D00A4A" w:rsidP="00D00A4A">
            <w:pPr>
              <w:pStyle w:val="a3"/>
              <w:spacing w:before="0" w:beforeAutospacing="0" w:after="0" w:afterAutospacing="0"/>
              <w:jc w:val="center"/>
            </w:pPr>
            <w:r w:rsidRPr="00D00A4A">
              <w:t>дерева відмов</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A681C36" w14:textId="3BA1551D" w:rsidR="00D00A4A" w:rsidRPr="00D00A4A" w:rsidRDefault="00D00A4A" w:rsidP="00D00A4A">
            <w:pPr>
              <w:pStyle w:val="a3"/>
              <w:spacing w:before="0" w:beforeAutospacing="0" w:after="0" w:afterAutospacing="0"/>
              <w:jc w:val="both"/>
            </w:pPr>
            <w:r w:rsidRPr="00D00A4A">
              <w:t>Метод, за яким спочатку зазначають небажану</w:t>
            </w:r>
            <w:r w:rsidRPr="00D00A4A">
              <w:rPr>
                <w:lang w:val="ru-RU"/>
              </w:rPr>
              <w:t xml:space="preserve"> </w:t>
            </w:r>
            <w:r w:rsidRPr="00D00A4A">
              <w:t>подію (кінцеву подію) і потім визначають усі способи, у які вона могла б відбутися. Усі елементи зображають графічно у формі логічної деревоподібної схеми. Після того, як дерево відмов буде розроблено, треба розглянути способи послаблення чи усунення потенційних причин або джерел.</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70F2C25" w14:textId="4A112769"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3C1D49D4" w14:textId="0F21C46F"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AA6214F" w14:textId="1D798F46"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2589EA0" w14:textId="5B7A25B4"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r w:rsidR="00D00A4A" w:rsidRPr="00D00A4A" w14:paraId="1EEFAB4A"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80549D9" w14:textId="77777777" w:rsidR="00D00A4A" w:rsidRPr="00D00A4A" w:rsidRDefault="00D00A4A" w:rsidP="00D00A4A">
            <w:pPr>
              <w:pStyle w:val="a3"/>
              <w:spacing w:before="0" w:beforeAutospacing="0" w:after="0" w:afterAutospacing="0"/>
              <w:jc w:val="center"/>
            </w:pPr>
            <w:r w:rsidRPr="00D00A4A">
              <w:t>Аналізування</w:t>
            </w:r>
          </w:p>
          <w:p w14:paraId="63C033AD" w14:textId="7DEEF367" w:rsidR="00D00A4A" w:rsidRPr="00D00A4A" w:rsidRDefault="00D00A4A" w:rsidP="00D00A4A">
            <w:pPr>
              <w:pStyle w:val="a3"/>
              <w:spacing w:before="0" w:beforeAutospacing="0" w:after="0" w:afterAutospacing="0"/>
              <w:jc w:val="center"/>
            </w:pPr>
            <w:r w:rsidRPr="00D00A4A">
              <w:t>дерева подій</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F8B7240" w14:textId="52FCB412" w:rsidR="00D00A4A" w:rsidRPr="00D00A4A" w:rsidRDefault="00D00A4A" w:rsidP="00D00A4A">
            <w:pPr>
              <w:pStyle w:val="a3"/>
              <w:spacing w:before="0" w:beforeAutospacing="0" w:after="0" w:afterAutospacing="0"/>
              <w:jc w:val="both"/>
            </w:pPr>
            <w:r w:rsidRPr="00D00A4A">
              <w:t xml:space="preserve">Використання індуктивного мислення для переведення ймовірностей різних </w:t>
            </w:r>
            <w:proofErr w:type="spellStart"/>
            <w:r w:rsidRPr="00D00A4A">
              <w:t>першопочаткових</w:t>
            </w:r>
            <w:proofErr w:type="spellEnd"/>
            <w:r w:rsidRPr="00D00A4A">
              <w:t xml:space="preserve"> подій у можливі результати.</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3AAEB81" w14:textId="439507E8"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F1956B4" w14:textId="475D224D"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A2022FE" w14:textId="5AF9C7B3"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DEB1774" w14:textId="3B6F152A"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r w:rsidR="00D00A4A" w:rsidRPr="00D00A4A" w14:paraId="17111EC7"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2F8BBEC1" w14:textId="77777777" w:rsidR="00D00A4A" w:rsidRPr="00D00A4A" w:rsidRDefault="00D00A4A" w:rsidP="00D00A4A">
            <w:pPr>
              <w:pStyle w:val="a3"/>
              <w:spacing w:before="0" w:beforeAutospacing="0" w:after="0" w:afterAutospacing="0"/>
              <w:jc w:val="center"/>
            </w:pPr>
            <w:r w:rsidRPr="00D00A4A">
              <w:t>Аналізування</w:t>
            </w:r>
          </w:p>
          <w:p w14:paraId="624F8E5D" w14:textId="1F21CB6E" w:rsidR="00D00A4A" w:rsidRPr="00D00A4A" w:rsidRDefault="00D00A4A" w:rsidP="00D00A4A">
            <w:pPr>
              <w:pStyle w:val="a3"/>
              <w:spacing w:before="0" w:beforeAutospacing="0" w:after="0" w:afterAutospacing="0"/>
              <w:jc w:val="center"/>
            </w:pPr>
            <w:r w:rsidRPr="00D00A4A">
              <w:t>причин і наслідків</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2115671F" w14:textId="6E860237" w:rsidR="00D00A4A" w:rsidRPr="00D00A4A" w:rsidRDefault="00D00A4A" w:rsidP="00D00A4A">
            <w:pPr>
              <w:pStyle w:val="a3"/>
              <w:spacing w:before="0" w:beforeAutospacing="0" w:after="0" w:afterAutospacing="0"/>
              <w:jc w:val="both"/>
            </w:pPr>
            <w:r w:rsidRPr="00D00A4A">
              <w:t xml:space="preserve">Поєднання аналізування дерева відмов і дерева подій, яке дає змогу враховувати затримки в часі. Розглядають як причини, так і наслідки певної </w:t>
            </w:r>
            <w:proofErr w:type="spellStart"/>
            <w:r w:rsidRPr="00D00A4A">
              <w:t>першопочаткової</w:t>
            </w:r>
            <w:proofErr w:type="spellEnd"/>
            <w:r w:rsidRPr="00D00A4A">
              <w:t xml:space="preserve"> події.</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D21C1DD" w14:textId="260FEE38"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23171E91" w14:textId="4C32A619"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8FC6E00" w14:textId="4E1AD90F"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714E13A" w14:textId="7705F554"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r w:rsidR="00D00A4A" w:rsidRPr="00D00A4A" w14:paraId="5317EBA4" w14:textId="77777777" w:rsidTr="00D00A4A">
        <w:trPr>
          <w:trHeight w:val="20"/>
        </w:trPr>
        <w:tc>
          <w:tcPr>
            <w:tcW w:w="15475" w:type="dxa"/>
            <w:gridSpan w:val="6"/>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9566972" w14:textId="52EC956B"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Функційне аналізування</w:t>
            </w:r>
          </w:p>
        </w:tc>
      </w:tr>
      <w:tr w:rsidR="00D00A4A" w:rsidRPr="00D00A4A" w14:paraId="2ECE0D56"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0D94D98" w14:textId="77777777"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 </w:t>
            </w:r>
          </w:p>
          <w:p w14:paraId="2D8E4E91" w14:textId="7B828141" w:rsidR="00D00A4A" w:rsidRPr="00D00A4A" w:rsidRDefault="00D00A4A" w:rsidP="00D00A4A">
            <w:pPr>
              <w:pStyle w:val="a3"/>
              <w:spacing w:before="0" w:beforeAutospacing="0" w:after="0" w:afterAutospacing="0"/>
              <w:jc w:val="center"/>
            </w:pPr>
            <w:r w:rsidRPr="00D00A4A">
              <w:t>FМЕА та FМЕСА</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768D563" w14:textId="5C797CE5" w:rsidR="00D00A4A" w:rsidRPr="00D00A4A" w:rsidRDefault="00D00A4A" w:rsidP="00D00A4A">
            <w:pPr>
              <w:pStyle w:val="a3"/>
              <w:spacing w:before="0" w:beforeAutospacing="0" w:after="0" w:afterAutospacing="0"/>
              <w:jc w:val="both"/>
            </w:pPr>
            <w:r w:rsidRPr="00D00A4A">
              <w:t xml:space="preserve">FМЕА (аналізування видута наслідків відмов) – це метод, який дає змогу ідентифікувати характер відмов і чинники їх виникнення, а також їхні впливи. Є кілька типів FМЕА: FМЕА проекту (чи продукції), який застосовують до складників і продукції, FМЕА системи, який застосовують до систем, FМЕА процесу, який застосовують до виробничих і складальних процесів, FМЕА послуг і FМЕА програмних засобів. FМЕА можна доповнювати аналізуванням критичності, за якого визначають </w:t>
            </w:r>
            <w:r w:rsidRPr="00D00A4A">
              <w:lastRenderedPageBreak/>
              <w:t xml:space="preserve">важливість кожного виду відмов, застосовуючи якісний, </w:t>
            </w:r>
            <w:proofErr w:type="spellStart"/>
            <w:r w:rsidRPr="00D00A4A">
              <w:t>напівкількісний</w:t>
            </w:r>
            <w:proofErr w:type="spellEnd"/>
            <w:r w:rsidRPr="00D00A4A">
              <w:t xml:space="preserve"> чи кількісний підхід (FМЕСА). Аналізування критичності може базуватися на ймовірності того, що характер відмови спричинить відмову системи, або на рівні ризику, асоційованому з характером відмови, або на ступені пріоритетності ризику.</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BCF0019" w14:textId="32CA22A6"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lastRenderedPageBreak/>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F437D58" w14:textId="0FA010B3"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B2C9700" w14:textId="0AAD6711"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8A9A28E" w14:textId="3957A7F4"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r w:rsidR="00D00A4A" w:rsidRPr="00D00A4A" w14:paraId="4A89A586"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5125DC8" w14:textId="77777777"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 </w:t>
            </w:r>
          </w:p>
          <w:p w14:paraId="3CA495E0" w14:textId="77777777" w:rsidR="00D00A4A" w:rsidRPr="00D00A4A" w:rsidRDefault="00D00A4A" w:rsidP="00D00A4A">
            <w:pPr>
              <w:pStyle w:val="a3"/>
              <w:spacing w:before="0" w:beforeAutospacing="0" w:after="0" w:afterAutospacing="0"/>
              <w:jc w:val="center"/>
            </w:pPr>
            <w:r w:rsidRPr="00D00A4A">
              <w:t>Технічне обслуговування, зорієнтоване на забезпечення</w:t>
            </w:r>
          </w:p>
          <w:p w14:paraId="5F4F2FA4" w14:textId="11169283"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безвідмовності</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BE38D74" w14:textId="29FF60CA" w:rsidR="00D00A4A" w:rsidRPr="00D00A4A" w:rsidRDefault="00D00A4A" w:rsidP="00D00A4A">
            <w:pPr>
              <w:pStyle w:val="a3"/>
              <w:spacing w:before="0" w:beforeAutospacing="0" w:after="0" w:afterAutospacing="0"/>
              <w:jc w:val="both"/>
            </w:pPr>
            <w:r w:rsidRPr="00D00A4A">
              <w:t xml:space="preserve">Метод </w:t>
            </w:r>
            <w:proofErr w:type="spellStart"/>
            <w:r w:rsidRPr="00D00A4A">
              <w:t>ідентифікування</w:t>
            </w:r>
            <w:proofErr w:type="spellEnd"/>
            <w:r w:rsidRPr="00D00A4A">
              <w:t xml:space="preserve"> політик, які треба запроваджувати для керування відмовами так, щоб ефективно та </w:t>
            </w:r>
            <w:proofErr w:type="spellStart"/>
            <w:r w:rsidRPr="00D00A4A">
              <w:t>результативно</w:t>
            </w:r>
            <w:proofErr w:type="spellEnd"/>
            <w:r w:rsidRPr="00D00A4A">
              <w:t xml:space="preserve"> досягати необхідного рівня безпеки, готовності та економічності функціювання всіх типів </w:t>
            </w:r>
            <w:proofErr w:type="spellStart"/>
            <w:r w:rsidRPr="00D00A4A">
              <w:t>устатковання</w:t>
            </w:r>
            <w:proofErr w:type="spellEnd"/>
            <w:r w:rsidRPr="00D00A4A">
              <w:t>.</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3B6840A" w14:textId="4530FDE0"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BF458DC" w14:textId="038841B6"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801D8F9" w14:textId="1D4D9399"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9ED9569" w14:textId="44241C10"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r w:rsidR="00D00A4A" w:rsidRPr="00D00A4A" w14:paraId="5EB2834D"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38557698" w14:textId="77777777" w:rsidR="00D00A4A" w:rsidRPr="00D00A4A" w:rsidRDefault="00D00A4A" w:rsidP="00D00A4A">
            <w:pPr>
              <w:pStyle w:val="a3"/>
              <w:spacing w:before="0" w:beforeAutospacing="0" w:after="0" w:afterAutospacing="0"/>
              <w:jc w:val="center"/>
            </w:pPr>
            <w:r w:rsidRPr="00D00A4A">
              <w:t>Аналізування</w:t>
            </w:r>
          </w:p>
          <w:p w14:paraId="41B36475" w14:textId="77777777" w:rsidR="00D00A4A" w:rsidRPr="00D00A4A" w:rsidRDefault="00D00A4A" w:rsidP="00D00A4A">
            <w:pPr>
              <w:pStyle w:val="a3"/>
              <w:spacing w:before="0" w:beforeAutospacing="0" w:after="0" w:afterAutospacing="0"/>
              <w:jc w:val="center"/>
            </w:pPr>
            <w:r w:rsidRPr="00D00A4A">
              <w:t>паразитних</w:t>
            </w:r>
          </w:p>
          <w:p w14:paraId="1A21C209" w14:textId="77777777" w:rsidR="00D00A4A" w:rsidRPr="00D00A4A" w:rsidRDefault="00D00A4A" w:rsidP="00D00A4A">
            <w:pPr>
              <w:pStyle w:val="a3"/>
              <w:spacing w:before="0" w:beforeAutospacing="0" w:after="0" w:afterAutospacing="0"/>
              <w:jc w:val="center"/>
            </w:pPr>
            <w:r w:rsidRPr="00D00A4A">
              <w:t>ефектів</w:t>
            </w:r>
          </w:p>
          <w:p w14:paraId="1C1D8B78" w14:textId="77777777" w:rsidR="00D00A4A" w:rsidRPr="00D00A4A" w:rsidRDefault="00D00A4A" w:rsidP="00D00A4A">
            <w:pPr>
              <w:pStyle w:val="a3"/>
              <w:spacing w:before="0" w:beforeAutospacing="0" w:after="0" w:afterAutospacing="0"/>
              <w:jc w:val="center"/>
            </w:pPr>
            <w:r w:rsidRPr="00D00A4A">
              <w:t>(аналізування</w:t>
            </w:r>
          </w:p>
          <w:p w14:paraId="347C36E9" w14:textId="77777777" w:rsidR="00D00A4A" w:rsidRPr="00D00A4A" w:rsidRDefault="00D00A4A" w:rsidP="00D00A4A">
            <w:pPr>
              <w:pStyle w:val="a3"/>
              <w:spacing w:before="0" w:beforeAutospacing="0" w:after="0" w:afterAutospacing="0"/>
              <w:jc w:val="center"/>
            </w:pPr>
            <w:r w:rsidRPr="00D00A4A">
              <w:t>паразитних</w:t>
            </w:r>
          </w:p>
          <w:p w14:paraId="739C95ED" w14:textId="1C536AF4"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схем)</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930ACCB" w14:textId="273A553C" w:rsidR="00D00A4A" w:rsidRPr="00D00A4A" w:rsidRDefault="00D00A4A" w:rsidP="00D00A4A">
            <w:pPr>
              <w:pStyle w:val="a3"/>
              <w:spacing w:before="0" w:beforeAutospacing="0" w:after="0" w:afterAutospacing="0"/>
              <w:jc w:val="both"/>
            </w:pPr>
            <w:r w:rsidRPr="00D00A4A">
              <w:t xml:space="preserve">Методологія, яка дає змогу ідентифікувати помилки проектування. Паразитний стан </w:t>
            </w:r>
            <w:r>
              <w:rPr>
                <w:lang w:val="ru-RU"/>
              </w:rPr>
              <w:t>–</w:t>
            </w:r>
            <w:r w:rsidRPr="00D00A4A">
              <w:t xml:space="preserve"> це прихований стан, який може спричинювати виникнення небажаної події, чи може перешкоджати виникненню бажаної події та який не може бути спричинений відмовою якогось складника. Ці стани мають випадковий характер, а їх виявлення утруднене навіть за проведення найсуворіших стандартизованих випробувань системи. Паразитні стани можуть спричинювати неправильне функціювання, зниження готовності систем, програмні затримки чи навіть смерть або травмування персоналу.</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3B61BFCA" w14:textId="369B29E1"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30076C45" w14:textId="79A26EEE"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27D15C46" w14:textId="6786AAA0"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25CDAEAA" w14:textId="344CBA3B"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Ні </w:t>
            </w:r>
          </w:p>
        </w:tc>
      </w:tr>
      <w:tr w:rsidR="00D00A4A" w:rsidRPr="00D00A4A" w14:paraId="69C4FBBA"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4F9D100" w14:textId="77777777"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 </w:t>
            </w:r>
          </w:p>
          <w:p w14:paraId="7ED38F8A" w14:textId="77777777" w:rsidR="00D00A4A" w:rsidRPr="00D00A4A" w:rsidRDefault="00D00A4A" w:rsidP="00D00A4A">
            <w:pPr>
              <w:pStyle w:val="a3"/>
              <w:spacing w:before="0" w:beforeAutospacing="0" w:after="0" w:afterAutospacing="0"/>
              <w:jc w:val="center"/>
            </w:pPr>
            <w:r w:rsidRPr="00D00A4A">
              <w:t>HAZOP</w:t>
            </w:r>
          </w:p>
          <w:p w14:paraId="15369739" w14:textId="77777777" w:rsidR="00D00A4A" w:rsidRPr="00D00A4A" w:rsidRDefault="00D00A4A" w:rsidP="00D00A4A">
            <w:pPr>
              <w:pStyle w:val="a3"/>
              <w:spacing w:before="0" w:beforeAutospacing="0" w:after="0" w:afterAutospacing="0"/>
              <w:jc w:val="center"/>
            </w:pPr>
            <w:r w:rsidRPr="00D00A4A">
              <w:t>Дослідження</w:t>
            </w:r>
          </w:p>
          <w:p w14:paraId="6A54235F" w14:textId="77777777" w:rsidR="00D00A4A" w:rsidRPr="00D00A4A" w:rsidRDefault="00D00A4A" w:rsidP="00D00A4A">
            <w:pPr>
              <w:pStyle w:val="a3"/>
              <w:spacing w:before="0" w:beforeAutospacing="0" w:after="0" w:afterAutospacing="0"/>
              <w:jc w:val="center"/>
            </w:pPr>
            <w:r w:rsidRPr="00D00A4A">
              <w:t>небезпечних</w:t>
            </w:r>
          </w:p>
          <w:p w14:paraId="26B73C65" w14:textId="38DDE029"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t>чинників і працездатності</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E94B173" w14:textId="76449123" w:rsidR="00D00A4A" w:rsidRPr="00D00A4A" w:rsidRDefault="00D00A4A" w:rsidP="00D00A4A">
            <w:pPr>
              <w:pStyle w:val="a3"/>
              <w:spacing w:before="0" w:beforeAutospacing="0" w:after="0" w:afterAutospacing="0"/>
              <w:jc w:val="both"/>
            </w:pPr>
            <w:r w:rsidRPr="00D00A4A">
              <w:t xml:space="preserve">Загальний процес </w:t>
            </w:r>
            <w:proofErr w:type="spellStart"/>
            <w:r w:rsidRPr="00D00A4A">
              <w:t>ідентифікування</w:t>
            </w:r>
            <w:proofErr w:type="spellEnd"/>
            <w:r w:rsidRPr="00D00A4A">
              <w:t xml:space="preserve"> ризику, щоб визначити можливі відхили від передбаченої чи очікуваної дієвості. Передбачає використання системи, базованої на </w:t>
            </w:r>
            <w:proofErr w:type="spellStart"/>
            <w:r w:rsidRPr="00D00A4A">
              <w:t>керувальних</w:t>
            </w:r>
            <w:proofErr w:type="spellEnd"/>
            <w:r w:rsidRPr="00D00A4A">
              <w:t xml:space="preserve"> словах. Оцінюють критичність відхилів.</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96882EA" w14:textId="6FF13140"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9730156" w14:textId="12FB54CC"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C06E7CF" w14:textId="4EF0C2FE"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FF7A014" w14:textId="05755C8C"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Ні</w:t>
            </w:r>
          </w:p>
        </w:tc>
      </w:tr>
      <w:tr w:rsidR="00D00A4A" w:rsidRPr="00D00A4A" w14:paraId="3E526E62"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14379F8" w14:textId="44E0852C" w:rsidR="00D00A4A" w:rsidRPr="00D00A4A" w:rsidRDefault="00D00A4A" w:rsidP="00D00A4A">
            <w:pPr>
              <w:pStyle w:val="a3"/>
              <w:spacing w:before="0" w:beforeAutospacing="0" w:after="0" w:afterAutospacing="0"/>
              <w:jc w:val="center"/>
            </w:pPr>
            <w:r w:rsidRPr="00D00A4A">
              <w:t xml:space="preserve">НАССР (Аналізування </w:t>
            </w:r>
            <w:r w:rsidRPr="00D00A4A">
              <w:lastRenderedPageBreak/>
              <w:t xml:space="preserve">небезпечних </w:t>
            </w:r>
            <w:r>
              <w:t>ч</w:t>
            </w:r>
            <w:r w:rsidRPr="00D00A4A">
              <w:t>инників</w:t>
            </w:r>
            <w:r>
              <w:t xml:space="preserve"> </w:t>
            </w:r>
            <w:r w:rsidRPr="00D00A4A">
              <w:t>і критичні точки</w:t>
            </w:r>
            <w:r>
              <w:t xml:space="preserve"> </w:t>
            </w:r>
            <w:r w:rsidRPr="00D00A4A">
              <w:t>контролю)</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4AAF5A3" w14:textId="7D1DD418" w:rsidR="00D00A4A" w:rsidRPr="00D00A4A" w:rsidRDefault="00D00A4A" w:rsidP="00D00A4A">
            <w:pPr>
              <w:pStyle w:val="a3"/>
              <w:spacing w:before="0" w:beforeAutospacing="0" w:after="0" w:afterAutospacing="0"/>
              <w:jc w:val="both"/>
            </w:pPr>
            <w:r w:rsidRPr="00D00A4A">
              <w:lastRenderedPageBreak/>
              <w:t xml:space="preserve">Систематичний, </w:t>
            </w:r>
            <w:proofErr w:type="spellStart"/>
            <w:r w:rsidRPr="00D00A4A">
              <w:t>проактивий</w:t>
            </w:r>
            <w:proofErr w:type="spellEnd"/>
            <w:r w:rsidRPr="00D00A4A">
              <w:t xml:space="preserve"> і превентивний метод забезпечування якості продукції, надійності та безпечності </w:t>
            </w:r>
            <w:r w:rsidRPr="00D00A4A">
              <w:lastRenderedPageBreak/>
              <w:t>процесів за допомогою вимірювання та моніторингу перебування конкретних характеристик у визначених межах.</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3D9E4030" w14:textId="7C5EA695"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lastRenderedPageBreak/>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B114055" w14:textId="5629AAB9"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FDE0758" w14:textId="17875A25"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3CCAE95" w14:textId="3E99F63D"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Ні </w:t>
            </w:r>
          </w:p>
        </w:tc>
      </w:tr>
      <w:tr w:rsidR="00D00A4A" w:rsidRPr="00D00A4A" w14:paraId="541BDCE5" w14:textId="77777777" w:rsidTr="00D00A4A">
        <w:trPr>
          <w:trHeight w:val="20"/>
        </w:trPr>
        <w:tc>
          <w:tcPr>
            <w:tcW w:w="15475" w:type="dxa"/>
            <w:gridSpan w:val="6"/>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5B1E145" w14:textId="0502C792"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Загальне оцінювання засобів контролювання</w:t>
            </w:r>
          </w:p>
        </w:tc>
      </w:tr>
      <w:tr w:rsidR="00D00A4A" w:rsidRPr="00D00A4A" w14:paraId="034127B5"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31D6745D" w14:textId="63C13E3D"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LOPA (Аналізування рівнів захисту)</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B3AEC47" w14:textId="1D65CA25" w:rsidR="00D00A4A" w:rsidRPr="00D00A4A" w:rsidRDefault="00D00A4A" w:rsidP="00D00A4A">
            <w:pPr>
              <w:pStyle w:val="a3"/>
              <w:spacing w:before="0" w:beforeAutospacing="0" w:after="0" w:afterAutospacing="0"/>
              <w:jc w:val="both"/>
            </w:pPr>
            <w:r w:rsidRPr="00D00A4A">
              <w:t xml:space="preserve">Дає змогу оцінювати засоби контролювання та їхню результативність (Інша можлива назва </w:t>
            </w:r>
            <w:r>
              <w:t xml:space="preserve">– </w:t>
            </w:r>
            <w:r w:rsidRPr="00D00A4A">
              <w:t>аналізування бар'єрів).</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E87271F" w14:textId="045521DE"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1F4CD77" w14:textId="5100E3D1" w:rsidR="00D00A4A" w:rsidRPr="00D00A4A" w:rsidRDefault="00D00A4A" w:rsidP="00D00A4A">
            <w:pPr>
              <w:spacing w:after="0" w:line="240" w:lineRule="auto"/>
              <w:jc w:val="center"/>
              <w:rPr>
                <w:rFonts w:ascii="Times New Roman" w:hAnsi="Times New Roman" w:cs="Times New Roman"/>
                <w:sz w:val="24"/>
                <w:szCs w:val="24"/>
              </w:rPr>
            </w:pPr>
            <w:proofErr w:type="spellStart"/>
            <w:r w:rsidRPr="00D00A4A">
              <w:rPr>
                <w:rFonts w:ascii="Times New Roman" w:hAnsi="Times New Roman" w:cs="Times New Roman"/>
                <w:sz w:val="24"/>
                <w:szCs w:val="24"/>
              </w:rPr>
              <w:t>Cередня</w:t>
            </w:r>
            <w:proofErr w:type="spellEnd"/>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377B3C27" w14:textId="2A309C2C"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DBF698E" w14:textId="25E41642"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r w:rsidR="00D00A4A" w:rsidRPr="00D00A4A" w14:paraId="7299A77D"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3A36A663" w14:textId="77777777" w:rsidR="00D00A4A" w:rsidRPr="00D00A4A" w:rsidRDefault="00D00A4A" w:rsidP="00D00A4A">
            <w:pPr>
              <w:pStyle w:val="a3"/>
              <w:spacing w:before="0" w:beforeAutospacing="0" w:after="0" w:afterAutospacing="0"/>
              <w:jc w:val="center"/>
            </w:pPr>
            <w:r w:rsidRPr="00D00A4A">
              <w:t>Аналізування за</w:t>
            </w:r>
          </w:p>
          <w:p w14:paraId="2A4DEB28" w14:textId="5D99F795" w:rsidR="00D00A4A" w:rsidRPr="00D00A4A" w:rsidRDefault="00D00A4A" w:rsidP="00D00A4A">
            <w:pPr>
              <w:pStyle w:val="a3"/>
              <w:spacing w:before="0" w:beforeAutospacing="0" w:after="0" w:afterAutospacing="0"/>
              <w:jc w:val="center"/>
            </w:pPr>
            <w:r w:rsidRPr="00D00A4A">
              <w:t>схемою «краватка-метелик»</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A433A25" w14:textId="18F23373" w:rsidR="00D00A4A" w:rsidRPr="00D00A4A" w:rsidRDefault="00D00A4A" w:rsidP="00D00A4A">
            <w:pPr>
              <w:pStyle w:val="a3"/>
              <w:spacing w:before="0" w:beforeAutospacing="0" w:after="0" w:afterAutospacing="0"/>
              <w:jc w:val="both"/>
            </w:pPr>
            <w:r w:rsidRPr="00D00A4A">
              <w:t>Простий схематичний спосіб описування й аналізування варіантів розвитку ризику, починаючи з небезпечних чинників та закінчуючи наслідками, з критичним перевірянням засобів контролювання. Його можна розглядати як поєднання логіки дерева відмов, що уможливлює аналізування причини події (графічно поданої у формі «краватки-метелика») і дерева подій, що уможливлює</w:t>
            </w:r>
            <w:r>
              <w:t xml:space="preserve"> </w:t>
            </w:r>
            <w:r w:rsidRPr="00D00A4A">
              <w:t>аналізування наслідків.</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01A6466" w14:textId="3F841FF2"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F8A776C" w14:textId="4ACA51FE"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E141FF6" w14:textId="4EB85743"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Середня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51ADCEA" w14:textId="10F884F4"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r w:rsidR="00D00A4A" w:rsidRPr="00D00A4A" w14:paraId="311F7392" w14:textId="77777777" w:rsidTr="00D00A4A">
        <w:trPr>
          <w:trHeight w:val="20"/>
        </w:trPr>
        <w:tc>
          <w:tcPr>
            <w:tcW w:w="15475" w:type="dxa"/>
            <w:gridSpan w:val="6"/>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9CBF915" w14:textId="6D80FD78"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Статистичні методи</w:t>
            </w:r>
          </w:p>
        </w:tc>
      </w:tr>
      <w:tr w:rsidR="00D00A4A" w:rsidRPr="00D00A4A" w14:paraId="2511C6BE"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38CA843C" w14:textId="59894A0D" w:rsidR="00D00A4A" w:rsidRPr="00D00A4A" w:rsidRDefault="00D00A4A" w:rsidP="00D00A4A">
            <w:pPr>
              <w:spacing w:after="0" w:line="240" w:lineRule="auto"/>
              <w:jc w:val="center"/>
              <w:rPr>
                <w:rFonts w:ascii="Times New Roman" w:hAnsi="Times New Roman" w:cs="Times New Roman"/>
                <w:sz w:val="24"/>
                <w:szCs w:val="24"/>
              </w:rPr>
            </w:pPr>
            <w:proofErr w:type="spellStart"/>
            <w:r w:rsidRPr="00D00A4A">
              <w:rPr>
                <w:rFonts w:ascii="Times New Roman" w:hAnsi="Times New Roman" w:cs="Times New Roman"/>
                <w:sz w:val="24"/>
                <w:szCs w:val="24"/>
              </w:rPr>
              <w:t>Марковське</w:t>
            </w:r>
            <w:proofErr w:type="spellEnd"/>
            <w:r w:rsidRPr="00D00A4A">
              <w:rPr>
                <w:rFonts w:ascii="Times New Roman" w:hAnsi="Times New Roman" w:cs="Times New Roman"/>
                <w:sz w:val="24"/>
                <w:szCs w:val="24"/>
              </w:rPr>
              <w:t xml:space="preserve"> аналізування</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C3FBBC0" w14:textId="0F6A82BA" w:rsidR="00D00A4A" w:rsidRPr="00D00A4A" w:rsidRDefault="00D00A4A" w:rsidP="00D00A4A">
            <w:pPr>
              <w:pStyle w:val="a3"/>
              <w:spacing w:before="0" w:beforeAutospacing="0" w:after="0" w:afterAutospacing="0"/>
              <w:jc w:val="both"/>
            </w:pPr>
            <w:proofErr w:type="spellStart"/>
            <w:r w:rsidRPr="00D00A4A">
              <w:t>Марковське</w:t>
            </w:r>
            <w:proofErr w:type="spellEnd"/>
            <w:r w:rsidRPr="00D00A4A">
              <w:t xml:space="preserve"> аналізування, яке інколи також називають аналізуванням «простору станів», зазвичай використовують для аналізування ремонтопридатних складних систем, що можуть бути в багатьох станах, зокрема в різних станах справності.</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412994E" w14:textId="0425C4CF"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8901609" w14:textId="37FBE542"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Низька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AAA22CC" w14:textId="5596E752"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1C05C98C" w14:textId="19352688"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r w:rsidR="00D00A4A" w:rsidRPr="00D00A4A" w14:paraId="4826091E"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2713FEE8" w14:textId="77777777" w:rsidR="00D00A4A" w:rsidRPr="00D00A4A" w:rsidRDefault="00D00A4A" w:rsidP="00D00A4A">
            <w:pPr>
              <w:pStyle w:val="a3"/>
              <w:spacing w:before="0" w:beforeAutospacing="0" w:after="0" w:afterAutospacing="0"/>
              <w:jc w:val="center"/>
            </w:pPr>
            <w:proofErr w:type="spellStart"/>
            <w:r w:rsidRPr="00D00A4A">
              <w:t>Байєсівське</w:t>
            </w:r>
            <w:proofErr w:type="spellEnd"/>
          </w:p>
          <w:p w14:paraId="7648D168" w14:textId="4526D968" w:rsidR="00D00A4A" w:rsidRPr="00D00A4A" w:rsidRDefault="00D00A4A" w:rsidP="00D00A4A">
            <w:pPr>
              <w:pStyle w:val="a3"/>
              <w:spacing w:before="0" w:beforeAutospacing="0" w:after="0" w:afterAutospacing="0"/>
              <w:jc w:val="center"/>
            </w:pPr>
            <w:r w:rsidRPr="00D00A4A">
              <w:t>аналізування</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62966E9A" w14:textId="7E6F3D6C" w:rsidR="00D00A4A" w:rsidRPr="00D00A4A" w:rsidRDefault="00D00A4A" w:rsidP="00D00A4A">
            <w:pPr>
              <w:pStyle w:val="a3"/>
              <w:spacing w:before="0" w:beforeAutospacing="0" w:after="0" w:afterAutospacing="0"/>
              <w:jc w:val="both"/>
            </w:pPr>
            <w:r w:rsidRPr="00D00A4A">
              <w:t xml:space="preserve">Статистична процедура, яка передбачає використання даних апріорного розподілу для загального оцінювання ймовірності результату. Точність результату залежить від точності апріорного розподілу. </w:t>
            </w:r>
            <w:proofErr w:type="spellStart"/>
            <w:r w:rsidRPr="00D00A4A">
              <w:t>Байєсівські</w:t>
            </w:r>
            <w:proofErr w:type="spellEnd"/>
            <w:r w:rsidRPr="00D00A4A">
              <w:t xml:space="preserve"> мережі довіри уможливлюють моделювання причин і наслідків у різноманітних сферах установленням імовірнісних взаємозв’язків різноманітних вхідних даних, щоб вивести результат.</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01DF278" w14:textId="0C9465DA"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57EBCE58" w14:textId="34141B5C"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Низька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C57DD44" w14:textId="026A76FC"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21D01E45" w14:textId="49635DDD"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r w:rsidR="00D00A4A" w:rsidRPr="00D00A4A" w14:paraId="40E1BC07" w14:textId="77777777" w:rsidTr="00D00A4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CC3E82A" w14:textId="77777777" w:rsidR="00D00A4A" w:rsidRPr="00D00A4A" w:rsidRDefault="00D00A4A" w:rsidP="00D00A4A">
            <w:pPr>
              <w:spacing w:after="0" w:line="240" w:lineRule="auto"/>
              <w:rPr>
                <w:rFonts w:ascii="Times New Roman" w:hAnsi="Times New Roman" w:cs="Times New Roman"/>
                <w:sz w:val="24"/>
                <w:szCs w:val="24"/>
              </w:rPr>
            </w:pPr>
            <w:r w:rsidRPr="00D00A4A">
              <w:rPr>
                <w:rFonts w:ascii="Times New Roman" w:hAnsi="Times New Roman" w:cs="Times New Roman"/>
                <w:sz w:val="24"/>
                <w:szCs w:val="24"/>
              </w:rPr>
              <w:lastRenderedPageBreak/>
              <w:t> </w:t>
            </w:r>
          </w:p>
          <w:p w14:paraId="6B2F091A" w14:textId="02AE7CFC" w:rsidR="00D00A4A" w:rsidRPr="00D00A4A" w:rsidRDefault="00D00A4A" w:rsidP="00D00A4A">
            <w:pPr>
              <w:pStyle w:val="a3"/>
              <w:spacing w:before="0" w:beforeAutospacing="0" w:after="0" w:afterAutospacing="0"/>
              <w:jc w:val="center"/>
            </w:pPr>
            <w:r w:rsidRPr="00D00A4A">
              <w:t>Імітаційне моделювання за методом Монте-Карло</w:t>
            </w:r>
          </w:p>
        </w:tc>
        <w:tc>
          <w:tcPr>
            <w:tcW w:w="6343" w:type="dxa"/>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67D2110" w14:textId="7AFD8E69" w:rsidR="00D00A4A" w:rsidRPr="00D00A4A" w:rsidRDefault="00D00A4A" w:rsidP="00D00A4A">
            <w:pPr>
              <w:pStyle w:val="a3"/>
              <w:spacing w:before="0" w:beforeAutospacing="0" w:after="0" w:afterAutospacing="0"/>
              <w:jc w:val="both"/>
            </w:pPr>
            <w:r w:rsidRPr="00D00A4A">
              <w:t xml:space="preserve">Імітаційне моделювання за методом Монте-Карло використовують, щоб виявити сукупну зміну в системі внаслідок змінення в системі певної низки вхідних даних, які мають визначений розподіл і пов’язані з результатом визначеними взаємозв’язками. Це аналізування можна використовувати стосовно конкретної моделі, у якій взаємодії різноманітних вхідних даних може бути визначено математично. Вхідні дані можуть базуватися на різноманітних типах розподілу відповідно до характеру невизначеності, що вони призначені представляти. У разі загального оцінювання ризику </w:t>
            </w:r>
            <w:proofErr w:type="spellStart"/>
            <w:r w:rsidRPr="00D00A4A">
              <w:t>загальноприйнято</w:t>
            </w:r>
            <w:proofErr w:type="spellEnd"/>
            <w:r w:rsidRPr="00D00A4A">
              <w:t xml:space="preserve"> використовувати трикутні розподіли або бета-розподіли.</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096A049C" w14:textId="6C4D3B32"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433F8513" w14:textId="69E4D10B"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Низька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76E110C7" w14:textId="0A3471C9"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Висока </w:t>
            </w:r>
          </w:p>
        </w:tc>
        <w:tc>
          <w:tcPr>
            <w:tcW w:w="0" w:type="auto"/>
            <w:tcBorders>
              <w:top w:val="single" w:sz="8" w:space="0" w:color="000000"/>
              <w:left w:val="single" w:sz="8" w:space="0" w:color="000000"/>
              <w:bottom w:val="single" w:sz="8" w:space="0" w:color="000000"/>
              <w:right w:val="single" w:sz="8" w:space="0" w:color="000000"/>
            </w:tcBorders>
            <w:shd w:val="clear" w:color="auto" w:fill="E8EBF5"/>
            <w:tcMar>
              <w:top w:w="75" w:type="dxa"/>
              <w:left w:w="150" w:type="dxa"/>
              <w:bottom w:w="75" w:type="dxa"/>
              <w:right w:w="150" w:type="dxa"/>
            </w:tcMar>
            <w:vAlign w:val="center"/>
          </w:tcPr>
          <w:p w14:paraId="334D8B32" w14:textId="18FDD6E2" w:rsidR="00D00A4A" w:rsidRPr="00D00A4A" w:rsidRDefault="00D00A4A" w:rsidP="00D00A4A">
            <w:pPr>
              <w:spacing w:after="0" w:line="240" w:lineRule="auto"/>
              <w:jc w:val="center"/>
              <w:rPr>
                <w:rFonts w:ascii="Times New Roman" w:hAnsi="Times New Roman" w:cs="Times New Roman"/>
                <w:sz w:val="24"/>
                <w:szCs w:val="24"/>
              </w:rPr>
            </w:pPr>
            <w:r w:rsidRPr="00D00A4A">
              <w:rPr>
                <w:rFonts w:ascii="Times New Roman" w:hAnsi="Times New Roman" w:cs="Times New Roman"/>
                <w:sz w:val="24"/>
                <w:szCs w:val="24"/>
              </w:rPr>
              <w:t>Так </w:t>
            </w:r>
          </w:p>
        </w:tc>
      </w:tr>
    </w:tbl>
    <w:p w14:paraId="5ACCE8FB" w14:textId="77777777" w:rsidR="00D00A4A" w:rsidRPr="00B770BB" w:rsidRDefault="00D00A4A" w:rsidP="00D00A4A">
      <w:pPr>
        <w:spacing w:after="0" w:line="240" w:lineRule="auto"/>
        <w:ind w:firstLine="709"/>
        <w:jc w:val="center"/>
        <w:rPr>
          <w:rFonts w:ascii="Times New Roman" w:hAnsi="Times New Roman" w:cs="Times New Roman"/>
          <w:sz w:val="28"/>
          <w:szCs w:val="28"/>
        </w:rPr>
      </w:pPr>
    </w:p>
    <w:sectPr w:rsidR="00D00A4A" w:rsidRPr="00B770BB" w:rsidSect="00D00A4A">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0BB"/>
    <w:rsid w:val="000956B0"/>
    <w:rsid w:val="00B770BB"/>
    <w:rsid w:val="00D00A4A"/>
    <w:rsid w:val="00D45D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037B1"/>
  <w15:chartTrackingRefBased/>
  <w15:docId w15:val="{FAFC987C-800C-4D3D-9919-50BC5CCF1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45DEC"/>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45580">
      <w:bodyDiv w:val="1"/>
      <w:marLeft w:val="0"/>
      <w:marRight w:val="0"/>
      <w:marTop w:val="0"/>
      <w:marBottom w:val="0"/>
      <w:divBdr>
        <w:top w:val="none" w:sz="0" w:space="0" w:color="auto"/>
        <w:left w:val="none" w:sz="0" w:space="0" w:color="auto"/>
        <w:bottom w:val="none" w:sz="0" w:space="0" w:color="auto"/>
        <w:right w:val="none" w:sz="0" w:space="0" w:color="auto"/>
      </w:divBdr>
    </w:div>
    <w:div w:id="480730164">
      <w:bodyDiv w:val="1"/>
      <w:marLeft w:val="0"/>
      <w:marRight w:val="0"/>
      <w:marTop w:val="0"/>
      <w:marBottom w:val="0"/>
      <w:divBdr>
        <w:top w:val="none" w:sz="0" w:space="0" w:color="auto"/>
        <w:left w:val="none" w:sz="0" w:space="0" w:color="auto"/>
        <w:bottom w:val="none" w:sz="0" w:space="0" w:color="auto"/>
        <w:right w:val="none" w:sz="0" w:space="0" w:color="auto"/>
      </w:divBdr>
    </w:div>
    <w:div w:id="771510419">
      <w:bodyDiv w:val="1"/>
      <w:marLeft w:val="0"/>
      <w:marRight w:val="0"/>
      <w:marTop w:val="0"/>
      <w:marBottom w:val="0"/>
      <w:divBdr>
        <w:top w:val="none" w:sz="0" w:space="0" w:color="auto"/>
        <w:left w:val="none" w:sz="0" w:space="0" w:color="auto"/>
        <w:bottom w:val="none" w:sz="0" w:space="0" w:color="auto"/>
        <w:right w:val="none" w:sz="0" w:space="0" w:color="auto"/>
      </w:divBdr>
    </w:div>
    <w:div w:id="963117660">
      <w:bodyDiv w:val="1"/>
      <w:marLeft w:val="0"/>
      <w:marRight w:val="0"/>
      <w:marTop w:val="0"/>
      <w:marBottom w:val="0"/>
      <w:divBdr>
        <w:top w:val="none" w:sz="0" w:space="0" w:color="auto"/>
        <w:left w:val="none" w:sz="0" w:space="0" w:color="auto"/>
        <w:bottom w:val="none" w:sz="0" w:space="0" w:color="auto"/>
        <w:right w:val="none" w:sz="0" w:space="0" w:color="auto"/>
      </w:divBdr>
    </w:div>
    <w:div w:id="1225994464">
      <w:bodyDiv w:val="1"/>
      <w:marLeft w:val="0"/>
      <w:marRight w:val="0"/>
      <w:marTop w:val="0"/>
      <w:marBottom w:val="0"/>
      <w:divBdr>
        <w:top w:val="none" w:sz="0" w:space="0" w:color="auto"/>
        <w:left w:val="none" w:sz="0" w:space="0" w:color="auto"/>
        <w:bottom w:val="none" w:sz="0" w:space="0" w:color="auto"/>
        <w:right w:val="none" w:sz="0" w:space="0" w:color="auto"/>
      </w:divBdr>
    </w:div>
    <w:div w:id="1257059860">
      <w:bodyDiv w:val="1"/>
      <w:marLeft w:val="0"/>
      <w:marRight w:val="0"/>
      <w:marTop w:val="0"/>
      <w:marBottom w:val="0"/>
      <w:divBdr>
        <w:top w:val="none" w:sz="0" w:space="0" w:color="auto"/>
        <w:left w:val="none" w:sz="0" w:space="0" w:color="auto"/>
        <w:bottom w:val="none" w:sz="0" w:space="0" w:color="auto"/>
        <w:right w:val="none" w:sz="0" w:space="0" w:color="auto"/>
      </w:divBdr>
    </w:div>
    <w:div w:id="1367826570">
      <w:bodyDiv w:val="1"/>
      <w:marLeft w:val="0"/>
      <w:marRight w:val="0"/>
      <w:marTop w:val="0"/>
      <w:marBottom w:val="0"/>
      <w:divBdr>
        <w:top w:val="none" w:sz="0" w:space="0" w:color="auto"/>
        <w:left w:val="none" w:sz="0" w:space="0" w:color="auto"/>
        <w:bottom w:val="none" w:sz="0" w:space="0" w:color="auto"/>
        <w:right w:val="none" w:sz="0" w:space="0" w:color="auto"/>
      </w:divBdr>
    </w:div>
    <w:div w:id="184189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9</Pages>
  <Words>7685</Words>
  <Characters>4382</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2025-02-25T11:30:00Z</dcterms:created>
  <dcterms:modified xsi:type="dcterms:W3CDTF">2025-02-25T13:44:00Z</dcterms:modified>
</cp:coreProperties>
</file>